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60" w:rsidRPr="00E91E47" w:rsidRDefault="007F4160">
      <w:pPr>
        <w:rPr>
          <w:sz w:val="4"/>
        </w:rPr>
      </w:pPr>
    </w:p>
    <w:tbl>
      <w:tblPr>
        <w:tblW w:w="101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12"/>
        <w:gridCol w:w="503"/>
        <w:gridCol w:w="674"/>
        <w:gridCol w:w="3467"/>
        <w:gridCol w:w="1410"/>
        <w:gridCol w:w="2865"/>
        <w:gridCol w:w="117"/>
      </w:tblGrid>
      <w:tr w:rsidR="001B3658" w:rsidRPr="007E2316" w:rsidTr="00E95D21">
        <w:trPr>
          <w:trHeight w:val="484"/>
        </w:trPr>
        <w:tc>
          <w:tcPr>
            <w:tcW w:w="7166" w:type="dxa"/>
            <w:gridSpan w:val="5"/>
          </w:tcPr>
          <w:p w:rsidR="007808FD" w:rsidRPr="007E2316" w:rsidRDefault="001B3658" w:rsidP="001B3658">
            <w:pPr>
              <w:pStyle w:val="a4"/>
              <w:rPr>
                <w:b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noProof/>
                <w:color w:val="1F3864" w:themeColor="accent5" w:themeShade="8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D442030" wp14:editId="0993903B">
                  <wp:simplePos x="0" y="0"/>
                  <wp:positionH relativeFrom="column">
                    <wp:posOffset>-324982</wp:posOffset>
                  </wp:positionH>
                  <wp:positionV relativeFrom="paragraph">
                    <wp:posOffset>-654299</wp:posOffset>
                  </wp:positionV>
                  <wp:extent cx="1857375" cy="429895"/>
                  <wp:effectExtent l="0" t="0" r="9525" b="825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8FD" w:rsidRPr="007E2316">
              <w:rPr>
                <w:b/>
                <w:color w:val="1F3864" w:themeColor="accent5" w:themeShade="80"/>
                <w:sz w:val="24"/>
                <w:szCs w:val="24"/>
              </w:rPr>
              <w:t>Ключевой информационный документ</w:t>
            </w:r>
          </w:p>
          <w:p w:rsidR="007F4160" w:rsidRPr="007E2316" w:rsidRDefault="007808FD" w:rsidP="00D62B57">
            <w:pPr>
              <w:pStyle w:val="a4"/>
              <w:rPr>
                <w:b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 xml:space="preserve">об </w:t>
            </w:r>
            <w:r w:rsidR="002D24EB" w:rsidRPr="007E2316">
              <w:rPr>
                <w:b/>
                <w:color w:val="1F3864" w:themeColor="accent5" w:themeShade="80"/>
                <w:sz w:val="24"/>
                <w:szCs w:val="24"/>
              </w:rPr>
              <w:t xml:space="preserve">условиях договора добровольного </w:t>
            </w:r>
            <w:r w:rsidR="00D62B57" w:rsidRPr="007E2316">
              <w:rPr>
                <w:b/>
                <w:color w:val="1F3864" w:themeColor="accent5" w:themeShade="80"/>
                <w:sz w:val="24"/>
                <w:szCs w:val="24"/>
              </w:rPr>
              <w:t xml:space="preserve">страхования </w:t>
            </w:r>
          </w:p>
          <w:p w:rsidR="007808FD" w:rsidRDefault="00E95D21" w:rsidP="00E95D21">
            <w:pPr>
              <w:pStyle w:val="a4"/>
              <w:rPr>
                <w:b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>от несчастных случаев</w:t>
            </w:r>
            <w:r w:rsidR="003D4F3A">
              <w:rPr>
                <w:b/>
                <w:color w:val="1F3864" w:themeColor="accent5" w:themeShade="80"/>
                <w:sz w:val="24"/>
                <w:szCs w:val="24"/>
              </w:rPr>
              <w:t xml:space="preserve"> по программе «НС-ЗАЩИТА»</w:t>
            </w:r>
          </w:p>
          <w:p w:rsidR="003D4F3A" w:rsidRPr="003D4F3A" w:rsidRDefault="003D4F3A" w:rsidP="003D4F3A"/>
        </w:tc>
        <w:tc>
          <w:tcPr>
            <w:tcW w:w="2982" w:type="dxa"/>
            <w:gridSpan w:val="2"/>
            <w:vMerge w:val="restart"/>
          </w:tcPr>
          <w:p w:rsidR="007808FD" w:rsidRPr="007E2316" w:rsidRDefault="007E2316" w:rsidP="001B3658">
            <w:pPr>
              <w:pStyle w:val="a4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noProof/>
                <w:sz w:val="24"/>
                <w:szCs w:val="24"/>
              </w:rPr>
              <w:drawing>
                <wp:inline distT="0" distB="0" distL="0" distR="0" wp14:anchorId="59B421AE" wp14:editId="6E7CE64D">
                  <wp:extent cx="1363980" cy="1363980"/>
                  <wp:effectExtent l="0" t="0" r="7620" b="7620"/>
                  <wp:docPr id="4" name="Рисунок 4" descr="http://qrcoder.ru/code/?https%3A%2F%2Feuro-ins.ru%2Fwp-content%2Fuploads%2Fpravila%2F1-1-Pravila_strah_NS_i_B.pdf&amp;10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euro-ins.ru%2Fwp-content%2Fuploads%2Fpravila%2F1-1-Pravila_strah_NS_i_B.pdf&amp;10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658" w:rsidRPr="007E2316" w:rsidTr="00E95D21">
        <w:trPr>
          <w:trHeight w:val="63"/>
        </w:trPr>
        <w:tc>
          <w:tcPr>
            <w:tcW w:w="1112" w:type="dxa"/>
          </w:tcPr>
          <w:p w:rsidR="007808FD" w:rsidRPr="007E2316" w:rsidRDefault="007808FD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44" w:type="dxa"/>
            <w:gridSpan w:val="3"/>
          </w:tcPr>
          <w:p w:rsidR="007808FD" w:rsidRPr="007E2316" w:rsidRDefault="007808FD" w:rsidP="002D24EB">
            <w:pPr>
              <w:pStyle w:val="a3"/>
              <w:rPr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10" w:type="dxa"/>
          </w:tcPr>
          <w:p w:rsidR="007808FD" w:rsidRPr="007E2316" w:rsidRDefault="007808FD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Merge/>
          </w:tcPr>
          <w:p w:rsidR="007808FD" w:rsidRPr="007E2316" w:rsidRDefault="007808FD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1B3658" w:rsidRPr="007E2316" w:rsidTr="00E95D21">
        <w:trPr>
          <w:trHeight w:val="63"/>
        </w:trPr>
        <w:tc>
          <w:tcPr>
            <w:tcW w:w="1112" w:type="dxa"/>
          </w:tcPr>
          <w:p w:rsidR="007808FD" w:rsidRPr="007E2316" w:rsidRDefault="007808FD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44" w:type="dxa"/>
            <w:gridSpan w:val="3"/>
          </w:tcPr>
          <w:p w:rsidR="00802BD1" w:rsidRPr="007E2316" w:rsidRDefault="00802BD1" w:rsidP="001B3658">
            <w:pPr>
              <w:ind w:firstLine="0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10" w:type="dxa"/>
          </w:tcPr>
          <w:p w:rsidR="007808FD" w:rsidRPr="007E2316" w:rsidRDefault="007808FD" w:rsidP="001B3658">
            <w:pPr>
              <w:pStyle w:val="a4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Merge/>
          </w:tcPr>
          <w:p w:rsidR="007808FD" w:rsidRPr="007E2316" w:rsidRDefault="007808FD" w:rsidP="001B3658">
            <w:pPr>
              <w:pStyle w:val="a4"/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1B3658" w:rsidRPr="007E2316" w:rsidTr="00654F26">
        <w:trPr>
          <w:trHeight w:val="739"/>
        </w:trPr>
        <w:tc>
          <w:tcPr>
            <w:tcW w:w="2289" w:type="dxa"/>
            <w:gridSpan w:val="3"/>
          </w:tcPr>
          <w:p w:rsidR="007808FD" w:rsidRPr="007E2316" w:rsidRDefault="007808FD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подготовлен на основании</w:t>
            </w:r>
          </w:p>
        </w:tc>
        <w:tc>
          <w:tcPr>
            <w:tcW w:w="4877" w:type="dxa"/>
            <w:gridSpan w:val="2"/>
          </w:tcPr>
          <w:p w:rsidR="00C82644" w:rsidRPr="007E2316" w:rsidRDefault="00D62B57" w:rsidP="007F4160">
            <w:pPr>
              <w:pStyle w:val="a3"/>
              <w:ind w:right="324"/>
              <w:jc w:val="left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 xml:space="preserve">Правил страхования </w:t>
            </w:r>
            <w:r w:rsidR="007F4160" w:rsidRPr="007E2316">
              <w:rPr>
                <w:b/>
                <w:color w:val="1F3864" w:themeColor="accent5" w:themeShade="80"/>
                <w:sz w:val="24"/>
                <w:szCs w:val="24"/>
              </w:rPr>
              <w:t>от несчастных случаев и болезней</w:t>
            </w: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 xml:space="preserve">, </w:t>
            </w:r>
            <w:r w:rsidRPr="007E2316">
              <w:rPr>
                <w:color w:val="1F3864" w:themeColor="accent5" w:themeShade="80"/>
                <w:sz w:val="24"/>
                <w:szCs w:val="24"/>
              </w:rPr>
              <w:t xml:space="preserve">утвержденных Приказом Генерального </w:t>
            </w:r>
            <w:r w:rsidR="007F4160" w:rsidRPr="007E2316">
              <w:rPr>
                <w:color w:val="1F3864" w:themeColor="accent5" w:themeShade="80"/>
                <w:sz w:val="24"/>
                <w:szCs w:val="24"/>
              </w:rPr>
              <w:t>д</w:t>
            </w:r>
            <w:r w:rsidRPr="007E2316">
              <w:rPr>
                <w:color w:val="1F3864" w:themeColor="accent5" w:themeShade="80"/>
                <w:sz w:val="24"/>
                <w:szCs w:val="24"/>
              </w:rPr>
              <w:t>иректора</w:t>
            </w:r>
          </w:p>
          <w:p w:rsidR="007F4160" w:rsidRPr="007E2316" w:rsidRDefault="00D62B57" w:rsidP="00E95D21">
            <w:pPr>
              <w:pStyle w:val="a3"/>
              <w:ind w:right="324"/>
              <w:jc w:val="left"/>
              <w:rPr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 xml:space="preserve">от </w:t>
            </w:r>
            <w:r w:rsidR="00C82644" w:rsidRPr="007E2316">
              <w:rPr>
                <w:color w:val="1F3864" w:themeColor="accent5" w:themeShade="80"/>
                <w:sz w:val="24"/>
                <w:szCs w:val="24"/>
              </w:rPr>
              <w:t>11.07.2022 №05-1107/2022</w:t>
            </w:r>
          </w:p>
        </w:tc>
        <w:tc>
          <w:tcPr>
            <w:tcW w:w="2982" w:type="dxa"/>
            <w:gridSpan w:val="2"/>
            <w:vMerge/>
          </w:tcPr>
          <w:p w:rsidR="007808FD" w:rsidRPr="007E2316" w:rsidRDefault="007808FD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</w:p>
        </w:tc>
      </w:tr>
      <w:tr w:rsidR="001B3658" w:rsidRPr="007E2316" w:rsidTr="00654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7" w:type="dxa"/>
        </w:trPr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70D9D" w:rsidRPr="007E2316" w:rsidRDefault="00570D9D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Страховщик:</w:t>
            </w:r>
          </w:p>
        </w:tc>
        <w:tc>
          <w:tcPr>
            <w:tcW w:w="8416" w:type="dxa"/>
            <w:gridSpan w:val="4"/>
            <w:vMerge w:val="restart"/>
            <w:tcBorders>
              <w:top w:val="single" w:sz="4" w:space="0" w:color="auto"/>
              <w:left w:val="nil"/>
              <w:right w:val="single" w:sz="2" w:space="0" w:color="auto"/>
            </w:tcBorders>
          </w:tcPr>
          <w:p w:rsidR="00802BD1" w:rsidRPr="007E2316" w:rsidRDefault="00802BD1" w:rsidP="001B3658">
            <w:pPr>
              <w:pStyle w:val="a3"/>
              <w:jc w:val="left"/>
              <w:rPr>
                <w:b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>ООО РСО «ЕВРОИНС»</w:t>
            </w:r>
          </w:p>
          <w:p w:rsidR="00802BD1" w:rsidRPr="007E2316" w:rsidRDefault="00802BD1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 xml:space="preserve">Контактная информация: 109147, г. Москва, ул. Воронцовская, д. 35Б, корп.2, </w:t>
            </w:r>
          </w:p>
          <w:p w:rsidR="00802BD1" w:rsidRPr="007E2316" w:rsidRDefault="00802BD1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офис 629, а/я 97</w:t>
            </w:r>
          </w:p>
          <w:p w:rsidR="00802BD1" w:rsidRPr="003D4F3A" w:rsidRDefault="00802BD1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  <w:lang w:val="en-US"/>
              </w:rPr>
            </w:pPr>
            <w:r w:rsidRPr="007E2316">
              <w:rPr>
                <w:color w:val="1F3864" w:themeColor="accent5" w:themeShade="80"/>
                <w:sz w:val="24"/>
                <w:szCs w:val="24"/>
                <w:lang w:val="en-US"/>
              </w:rPr>
              <w:t>E</w:t>
            </w:r>
            <w:r w:rsidRPr="003D4F3A">
              <w:rPr>
                <w:color w:val="1F3864" w:themeColor="accent5" w:themeShade="80"/>
                <w:sz w:val="24"/>
                <w:szCs w:val="24"/>
                <w:lang w:val="en-US"/>
              </w:rPr>
              <w:t>-</w:t>
            </w:r>
            <w:r w:rsidRPr="007E2316">
              <w:rPr>
                <w:color w:val="1F3864" w:themeColor="accent5" w:themeShade="80"/>
                <w:sz w:val="24"/>
                <w:szCs w:val="24"/>
                <w:lang w:val="en-US"/>
              </w:rPr>
              <w:t>mail</w:t>
            </w:r>
            <w:r w:rsidRPr="003D4F3A">
              <w:rPr>
                <w:color w:val="1F3864" w:themeColor="accent5" w:themeShade="80"/>
                <w:sz w:val="24"/>
                <w:szCs w:val="24"/>
                <w:lang w:val="en-US"/>
              </w:rPr>
              <w:t xml:space="preserve">: </w:t>
            </w:r>
            <w:r w:rsidRPr="007E2316">
              <w:rPr>
                <w:color w:val="1F3864" w:themeColor="accent5" w:themeShade="80"/>
                <w:sz w:val="24"/>
                <w:szCs w:val="24"/>
                <w:lang w:val="en-US"/>
              </w:rPr>
              <w:t>info</w:t>
            </w:r>
            <w:r w:rsidRPr="003D4F3A">
              <w:rPr>
                <w:color w:val="1F3864" w:themeColor="accent5" w:themeShade="80"/>
                <w:sz w:val="24"/>
                <w:szCs w:val="24"/>
                <w:lang w:val="en-US"/>
              </w:rPr>
              <w:t>@</w:t>
            </w:r>
            <w:r w:rsidRPr="007E2316">
              <w:rPr>
                <w:color w:val="1F3864" w:themeColor="accent5" w:themeShade="80"/>
                <w:sz w:val="24"/>
                <w:szCs w:val="24"/>
                <w:lang w:val="en-US"/>
              </w:rPr>
              <w:t>euro</w:t>
            </w:r>
            <w:r w:rsidRPr="003D4F3A">
              <w:rPr>
                <w:color w:val="1F3864" w:themeColor="accent5" w:themeShade="80"/>
                <w:sz w:val="24"/>
                <w:szCs w:val="24"/>
                <w:lang w:val="en-US"/>
              </w:rPr>
              <w:t>-</w:t>
            </w:r>
            <w:r w:rsidRPr="007E2316">
              <w:rPr>
                <w:color w:val="1F3864" w:themeColor="accent5" w:themeShade="80"/>
                <w:sz w:val="24"/>
                <w:szCs w:val="24"/>
                <w:lang w:val="en-US"/>
              </w:rPr>
              <w:t>ins</w:t>
            </w:r>
            <w:r w:rsidRPr="003D4F3A">
              <w:rPr>
                <w:color w:val="1F3864" w:themeColor="accent5" w:themeShade="80"/>
                <w:sz w:val="24"/>
                <w:szCs w:val="24"/>
                <w:lang w:val="en-US"/>
              </w:rPr>
              <w:t>.</w:t>
            </w:r>
            <w:r w:rsidRPr="007E2316">
              <w:rPr>
                <w:color w:val="1F3864" w:themeColor="accent5" w:themeShade="80"/>
                <w:sz w:val="24"/>
                <w:szCs w:val="24"/>
                <w:lang w:val="en-US"/>
              </w:rPr>
              <w:t>ru</w:t>
            </w:r>
            <w:r w:rsidRPr="003D4F3A">
              <w:rPr>
                <w:color w:val="1F3864" w:themeColor="accent5" w:themeShade="80"/>
                <w:sz w:val="24"/>
                <w:szCs w:val="24"/>
                <w:lang w:val="en-US"/>
              </w:rPr>
              <w:t xml:space="preserve"> </w:t>
            </w:r>
          </w:p>
          <w:p w:rsidR="00802BD1" w:rsidRPr="007E2316" w:rsidRDefault="00802BD1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 xml:space="preserve">Телефон: +7(495)926-51-55 </w:t>
            </w:r>
          </w:p>
          <w:p w:rsidR="00570D9D" w:rsidRPr="007E2316" w:rsidRDefault="00802BD1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Интернет-сайт: www.euro-ins.ru</w:t>
            </w:r>
          </w:p>
        </w:tc>
      </w:tr>
      <w:tr w:rsidR="001B3658" w:rsidRPr="007E2316" w:rsidTr="00654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7" w:type="dxa"/>
        </w:trPr>
        <w:tc>
          <w:tcPr>
            <w:tcW w:w="16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70D9D" w:rsidRPr="007E2316" w:rsidRDefault="00570D9D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416" w:type="dxa"/>
            <w:gridSpan w:val="4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:rsidR="00570D9D" w:rsidRPr="007E2316" w:rsidRDefault="00570D9D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</w:p>
        </w:tc>
      </w:tr>
    </w:tbl>
    <w:p w:rsidR="007808FD" w:rsidRPr="007E2316" w:rsidRDefault="007808FD" w:rsidP="001B3658">
      <w:pPr>
        <w:rPr>
          <w:color w:val="1F3864" w:themeColor="accent5" w:themeShade="80"/>
          <w:sz w:val="24"/>
          <w:szCs w:val="24"/>
        </w:rPr>
      </w:pPr>
    </w:p>
    <w:tbl>
      <w:tblPr>
        <w:tblW w:w="10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9590"/>
      </w:tblGrid>
      <w:tr w:rsidR="001B3658" w:rsidRPr="007E2316" w:rsidTr="00B12C91">
        <w:tc>
          <w:tcPr>
            <w:tcW w:w="10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A7" w:rsidRPr="007E2316" w:rsidRDefault="00523FA7" w:rsidP="002D24EB">
            <w:pPr>
              <w:pStyle w:val="a3"/>
              <w:spacing w:before="60" w:after="60"/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>Раздел I. ЧТО ЗАСТРАХОВАНО?</w:t>
            </w:r>
          </w:p>
        </w:tc>
      </w:tr>
      <w:tr w:rsidR="001B3658" w:rsidRPr="007E2316" w:rsidTr="00B12C91">
        <w:tc>
          <w:tcPr>
            <w:tcW w:w="10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3A" w:rsidRPr="003D4F3A" w:rsidRDefault="003D4F3A" w:rsidP="00E95D21">
            <w:pPr>
              <w:ind w:firstLine="0"/>
              <w:rPr>
                <w:rFonts w:eastAsia="Times New Roman"/>
                <w:color w:val="1F3864" w:themeColor="accent5" w:themeShade="80"/>
                <w:sz w:val="24"/>
                <w:szCs w:val="24"/>
              </w:rPr>
            </w:pPr>
            <w:r w:rsidRPr="003D4F3A">
              <w:rPr>
                <w:rFonts w:eastAsia="Times New Roman"/>
                <w:color w:val="1F3864" w:themeColor="accent5" w:themeShade="80"/>
                <w:sz w:val="24"/>
                <w:szCs w:val="24"/>
              </w:rPr>
              <w:t>Застрахованными лицами являются физические лица – клиенты Страхователя, в возрасте от 18 лет и до 65 лет (включительно) на момент окончания договора страхования</w:t>
            </w:r>
            <w:r>
              <w:rPr>
                <w:rFonts w:eastAsia="Times New Roman"/>
                <w:color w:val="1F3864" w:themeColor="accent5" w:themeShade="80"/>
                <w:sz w:val="24"/>
                <w:szCs w:val="24"/>
              </w:rPr>
              <w:t>.</w:t>
            </w:r>
          </w:p>
          <w:p w:rsidR="00E95D21" w:rsidRPr="007E2316" w:rsidRDefault="00E95D21" w:rsidP="00E95D21">
            <w:pPr>
              <w:ind w:firstLine="0"/>
              <w:rPr>
                <w:rFonts w:eastAsia="Times New Roman"/>
                <w:b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rFonts w:eastAsia="Times New Roman"/>
                <w:b/>
                <w:color w:val="1F3864" w:themeColor="accent5" w:themeShade="80"/>
                <w:sz w:val="24"/>
                <w:szCs w:val="24"/>
              </w:rPr>
              <w:t xml:space="preserve">Страховыми случаями являются несчастные случаи, происшедшие в период действия договора страхования и приведшие к: </w:t>
            </w:r>
          </w:p>
          <w:p w:rsidR="00E95D21" w:rsidRPr="006E6B5B" w:rsidRDefault="003D4F3A" w:rsidP="00E95D21">
            <w:pPr>
              <w:ind w:firstLine="0"/>
              <w:rPr>
                <w:rFonts w:eastAsia="Times New Roman"/>
                <w:color w:val="1F3864" w:themeColor="accent5" w:themeShade="80"/>
                <w:sz w:val="24"/>
                <w:szCs w:val="24"/>
              </w:rPr>
            </w:pPr>
            <w:r w:rsidRPr="006E6B5B">
              <w:rPr>
                <w:rFonts w:eastAsia="Times New Roman"/>
                <w:color w:val="1F3864" w:themeColor="accent5" w:themeShade="80"/>
                <w:sz w:val="24"/>
                <w:szCs w:val="24"/>
              </w:rPr>
              <w:t>1</w:t>
            </w:r>
            <w:r w:rsidR="00E95D21" w:rsidRPr="006E6B5B">
              <w:rPr>
                <w:rFonts w:eastAsia="Times New Roman"/>
                <w:color w:val="1F3864" w:themeColor="accent5" w:themeShade="80"/>
                <w:sz w:val="24"/>
                <w:szCs w:val="24"/>
              </w:rPr>
              <w:t>. постоянной утрате (снижению) Застрахованным лицом общей трудоспособности или постоянной утрате здоровья нетрудоспособного Застрахованного лица в результате несчастного случая с установлением инвалидности</w:t>
            </w:r>
            <w:r w:rsidR="003678A1" w:rsidRPr="006E6B5B">
              <w:rPr>
                <w:rFonts w:eastAsia="Times New Roman"/>
                <w:color w:val="1F3864" w:themeColor="accent5" w:themeShade="80"/>
                <w:sz w:val="24"/>
                <w:szCs w:val="24"/>
              </w:rPr>
              <w:t xml:space="preserve"> 1 или 2 группы</w:t>
            </w:r>
            <w:r w:rsidR="00E95D21" w:rsidRPr="006E6B5B">
              <w:rPr>
                <w:rFonts w:eastAsia="Times New Roman"/>
                <w:color w:val="1F3864" w:themeColor="accent5" w:themeShade="80"/>
                <w:sz w:val="24"/>
                <w:szCs w:val="24"/>
              </w:rPr>
              <w:t>;</w:t>
            </w:r>
          </w:p>
          <w:p w:rsidR="00E95D21" w:rsidRPr="007E2316" w:rsidRDefault="003D4F3A" w:rsidP="00E95D21">
            <w:pPr>
              <w:ind w:firstLine="0"/>
              <w:rPr>
                <w:rFonts w:eastAsia="Times New Roman"/>
                <w:color w:val="1F3864" w:themeColor="accent5" w:themeShade="80"/>
                <w:sz w:val="24"/>
                <w:szCs w:val="24"/>
              </w:rPr>
            </w:pPr>
            <w:r w:rsidRPr="006E6B5B">
              <w:rPr>
                <w:rFonts w:eastAsia="Times New Roman"/>
                <w:color w:val="1F3864" w:themeColor="accent5" w:themeShade="80"/>
                <w:sz w:val="24"/>
                <w:szCs w:val="24"/>
              </w:rPr>
              <w:t>2</w:t>
            </w:r>
            <w:r w:rsidR="00E95D21" w:rsidRPr="006E6B5B">
              <w:rPr>
                <w:rFonts w:eastAsia="Times New Roman"/>
                <w:color w:val="1F3864" w:themeColor="accent5" w:themeShade="80"/>
                <w:sz w:val="24"/>
                <w:szCs w:val="24"/>
              </w:rPr>
              <w:t>. смерти Застрахованного лица, (смерть в результате несчастного случая);</w:t>
            </w:r>
          </w:p>
          <w:p w:rsidR="00B526A4" w:rsidRPr="007E2316" w:rsidRDefault="00E95D21" w:rsidP="003D4F3A">
            <w:pPr>
              <w:ind w:firstLine="0"/>
              <w:rPr>
                <w:rFonts w:eastAsia="Times New Roman"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rFonts w:eastAsia="Times New Roman"/>
                <w:color w:val="1F3864" w:themeColor="accent5" w:themeShade="80"/>
                <w:sz w:val="24"/>
                <w:szCs w:val="24"/>
              </w:rPr>
              <w:t>Детальное описание Условий приведено в п.п. 4.2.3.а); 4.2.4.а) Правил страхования</w:t>
            </w:r>
            <w:r w:rsidR="00E848C4" w:rsidRPr="007E2316">
              <w:rPr>
                <w:rFonts w:eastAsia="Times New Roman"/>
                <w:color w:val="1F3864" w:themeColor="accent5" w:themeShade="80"/>
                <w:sz w:val="24"/>
                <w:szCs w:val="24"/>
              </w:rPr>
              <w:t>. Точный перечень рисков, указывается в договоре страхования.</w:t>
            </w:r>
          </w:p>
        </w:tc>
      </w:tr>
      <w:tr w:rsidR="001B3658" w:rsidRPr="007E2316" w:rsidTr="00863F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c>
          <w:tcPr>
            <w:tcW w:w="500" w:type="dxa"/>
          </w:tcPr>
          <w:p w:rsidR="007808FD" w:rsidRPr="007E2316" w:rsidRDefault="007808FD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590" w:type="dxa"/>
          </w:tcPr>
          <w:p w:rsidR="007808FD" w:rsidRPr="007E2316" w:rsidRDefault="007808FD" w:rsidP="002D24EB">
            <w:pPr>
              <w:pStyle w:val="a4"/>
              <w:spacing w:before="60" w:after="60"/>
              <w:rPr>
                <w:b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>Раздел II. ЧТО НЕ ЗАСТРАХОВАНО?</w:t>
            </w:r>
          </w:p>
        </w:tc>
      </w:tr>
      <w:tr w:rsidR="001B3658" w:rsidRPr="007E2316" w:rsidTr="00863F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trHeight w:val="126"/>
        </w:trPr>
        <w:tc>
          <w:tcPr>
            <w:tcW w:w="10090" w:type="dxa"/>
            <w:gridSpan w:val="2"/>
          </w:tcPr>
          <w:p w:rsidR="00C82644" w:rsidRPr="007E2316" w:rsidRDefault="00C82644" w:rsidP="008E1570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>Не относятся к несчастным случаям</w:t>
            </w:r>
            <w:r w:rsidRPr="007E2316">
              <w:rPr>
                <w:color w:val="1F3864" w:themeColor="accent5" w:themeShade="80"/>
                <w:sz w:val="24"/>
                <w:szCs w:val="24"/>
              </w:rPr>
              <w:t xml:space="preserve"> любые формы острых, хронических и наследственных заболеваний (в том числе инфаркт, инсульт, и прочие внезапные поражения органов, вызванные наследственной патологией или патологией в результате развития заболевания), анафилактический шок, а также инфекционные заболевания, пищевая токсикоинфекция.</w:t>
            </w:r>
          </w:p>
          <w:p w:rsidR="003D4F3A" w:rsidRDefault="00C82644" w:rsidP="008E1570">
            <w:pPr>
              <w:tabs>
                <w:tab w:val="left" w:pos="709"/>
              </w:tabs>
              <w:ind w:firstLine="0"/>
              <w:rPr>
                <w:b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>На страхование не принимаются лица, попадающее в одну из следующих категорий или групп:</w:t>
            </w:r>
          </w:p>
          <w:p w:rsidR="00C82644" w:rsidRPr="007E2316" w:rsidRDefault="00C82644" w:rsidP="008E1570">
            <w:pPr>
              <w:widowControl/>
              <w:numPr>
                <w:ilvl w:val="0"/>
                <w:numId w:val="12"/>
              </w:numPr>
              <w:tabs>
                <w:tab w:val="left" w:pos="202"/>
              </w:tabs>
              <w:ind w:left="0" w:firstLine="0"/>
              <w:rPr>
                <w:color w:val="1F3864" w:themeColor="accent5" w:themeShade="80"/>
                <w:sz w:val="24"/>
                <w:szCs w:val="24"/>
              </w:rPr>
            </w:pPr>
            <w:r w:rsidRPr="006E6B5B">
              <w:rPr>
                <w:color w:val="1F3864" w:themeColor="accent5" w:themeShade="80"/>
                <w:sz w:val="24"/>
                <w:szCs w:val="24"/>
              </w:rPr>
              <w:t xml:space="preserve">лица в возрасте </w:t>
            </w:r>
            <w:r w:rsidR="003D4F3A" w:rsidRPr="006E6B5B">
              <w:rPr>
                <w:color w:val="1F3864" w:themeColor="accent5" w:themeShade="80"/>
                <w:sz w:val="24"/>
                <w:szCs w:val="24"/>
              </w:rPr>
              <w:t>младше 18 лет</w:t>
            </w:r>
            <w:r w:rsidR="003D4F3A" w:rsidRPr="006E6B5B"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  <w:t xml:space="preserve"> </w:t>
            </w:r>
            <w:r w:rsidRPr="006E6B5B">
              <w:rPr>
                <w:color w:val="1F3864" w:themeColor="accent5" w:themeShade="80"/>
                <w:sz w:val="24"/>
                <w:szCs w:val="24"/>
              </w:rPr>
              <w:t xml:space="preserve">старше </w:t>
            </w:r>
            <w:r w:rsidR="003D4F3A" w:rsidRPr="006E6B5B">
              <w:rPr>
                <w:color w:val="1F3864" w:themeColor="accent5" w:themeShade="80"/>
                <w:sz w:val="24"/>
                <w:szCs w:val="24"/>
              </w:rPr>
              <w:t>64</w:t>
            </w:r>
            <w:r w:rsidRPr="006E6B5B">
              <w:rPr>
                <w:color w:val="1F3864" w:themeColor="accent5" w:themeShade="80"/>
                <w:sz w:val="24"/>
                <w:szCs w:val="24"/>
              </w:rPr>
              <w:t xml:space="preserve"> ле</w:t>
            </w:r>
            <w:r w:rsidR="003678A1" w:rsidRPr="006E6B5B">
              <w:rPr>
                <w:color w:val="1F3864" w:themeColor="accent5" w:themeShade="80"/>
                <w:sz w:val="24"/>
                <w:szCs w:val="24"/>
              </w:rPr>
              <w:t>т на момент заключения договора</w:t>
            </w:r>
            <w:r w:rsidRPr="007E2316">
              <w:rPr>
                <w:color w:val="1F3864" w:themeColor="accent5" w:themeShade="80"/>
                <w:sz w:val="24"/>
                <w:szCs w:val="24"/>
              </w:rPr>
              <w:t>;</w:t>
            </w:r>
          </w:p>
          <w:p w:rsidR="00C82644" w:rsidRPr="007E2316" w:rsidRDefault="00C82644" w:rsidP="008E1570">
            <w:pPr>
              <w:widowControl/>
              <w:numPr>
                <w:ilvl w:val="0"/>
                <w:numId w:val="12"/>
              </w:numPr>
              <w:tabs>
                <w:tab w:val="left" w:pos="202"/>
              </w:tabs>
              <w:ind w:left="0"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инвалиды I и II группы;</w:t>
            </w:r>
          </w:p>
          <w:p w:rsidR="00C82644" w:rsidRPr="007E2316" w:rsidRDefault="00C82644" w:rsidP="008E1570">
            <w:pPr>
              <w:widowControl/>
              <w:numPr>
                <w:ilvl w:val="0"/>
                <w:numId w:val="12"/>
              </w:numPr>
              <w:tabs>
                <w:tab w:val="left" w:pos="202"/>
                <w:tab w:val="left" w:pos="284"/>
              </w:tabs>
              <w:ind w:left="0"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лица, употребляющие наркотики, токсические вещества с целью токсического опьянения, страдающие алкоголизмом;</w:t>
            </w:r>
          </w:p>
          <w:p w:rsidR="00C82644" w:rsidRPr="007E2316" w:rsidRDefault="00C82644" w:rsidP="008E1570">
            <w:pPr>
              <w:widowControl/>
              <w:numPr>
                <w:ilvl w:val="0"/>
                <w:numId w:val="12"/>
              </w:numPr>
              <w:tabs>
                <w:tab w:val="left" w:pos="202"/>
              </w:tabs>
              <w:ind w:left="0"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лица, призванные для прохождения срочной военной службы, военных сборов и т.п.</w:t>
            </w:r>
          </w:p>
          <w:p w:rsidR="00C82644" w:rsidRPr="007E2316" w:rsidRDefault="00C82644" w:rsidP="008E1570">
            <w:pPr>
              <w:tabs>
                <w:tab w:val="left" w:pos="709"/>
              </w:tabs>
              <w:ind w:firstLine="0"/>
              <w:rPr>
                <w:b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>Не относятся к страховым случаям, и Страховщик не несет ответственность, если они произошли в результате:</w:t>
            </w:r>
          </w:p>
          <w:p w:rsidR="00C82644" w:rsidRPr="007E2316" w:rsidRDefault="00C82644" w:rsidP="008E1570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а) воздействия ядерного взрыва, радиации или радиоактивного заражения;</w:t>
            </w:r>
          </w:p>
          <w:p w:rsidR="00C82644" w:rsidRPr="007E2316" w:rsidRDefault="00C82644" w:rsidP="008E1570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б) военных действий, а также маневров или иных военных мероприятий;</w:t>
            </w:r>
          </w:p>
          <w:p w:rsidR="00C82644" w:rsidRPr="007E2316" w:rsidRDefault="00C82644" w:rsidP="008E1570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в) гражданской войны, террористического акта, народных волнений всякого рода или забастовок;</w:t>
            </w:r>
          </w:p>
          <w:p w:rsidR="00C82644" w:rsidRPr="007E2316" w:rsidRDefault="00C82644" w:rsidP="008E1570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г) совершения или попытки совершения умышленного преступления с участием Застрахованного лица, Страхователя или Выгодоприобретателя;</w:t>
            </w:r>
          </w:p>
          <w:p w:rsidR="00C82644" w:rsidRPr="007E2316" w:rsidRDefault="00C82644" w:rsidP="008E1570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lastRenderedPageBreak/>
              <w:t>д) умышленного действия Застрахованного лица, за исключением самоубийства Застрахованного лица, произошедшего по прошествии первых двух лет действия договора страхования;</w:t>
            </w:r>
          </w:p>
          <w:p w:rsidR="00C82644" w:rsidRPr="007E2316" w:rsidRDefault="00C82644" w:rsidP="008E1570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е) нахождения Застрахованного лица в момент несчастного случая в состоянии алкогольного, наркотического или токсического опьянения, управления средством транспорта в состоянии опьянения, а также в результате передачи управления транспортным средством лицу в состоянии алкогольного, наркотического или токсического опьянения;</w:t>
            </w:r>
          </w:p>
          <w:p w:rsidR="00C82644" w:rsidRPr="007E2316" w:rsidRDefault="00C82644" w:rsidP="008E1570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ж) самоубийства Застрахованного лица или попытки совершения самоубийства в течение первых двух лет действия договора страхования;</w:t>
            </w:r>
          </w:p>
          <w:p w:rsidR="00C82644" w:rsidRPr="007E2316" w:rsidRDefault="00C82644" w:rsidP="008E1570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з) несчастного случая, наступившего с Застрахованным лицом в тюремном заключении;</w:t>
            </w:r>
          </w:p>
          <w:p w:rsidR="00C82644" w:rsidRPr="007E2316" w:rsidRDefault="00C82644" w:rsidP="008E1570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и) несчастного случая, произошедшего с Застрахованным лицом, который был психически болен и находился в невменяемом состоянии в момент несчастного случая;</w:t>
            </w:r>
          </w:p>
          <w:p w:rsidR="00C82644" w:rsidRPr="007E2316" w:rsidRDefault="00C82644" w:rsidP="008E1570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к) нахождения Застрахованного лица в районах с тяжелыми природно-климатическими условиями;</w:t>
            </w:r>
          </w:p>
          <w:p w:rsidR="00570D9D" w:rsidRPr="007E2316" w:rsidRDefault="00C82644" w:rsidP="00E95D21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л) умышленного действия Страхователя (Застрахованного лица) приведшего к причинению вреда жизни и здоровью самого Страхователя (За</w:t>
            </w:r>
            <w:r w:rsidR="00E95D21" w:rsidRPr="007E2316">
              <w:rPr>
                <w:color w:val="1F3864" w:themeColor="accent5" w:themeShade="80"/>
                <w:sz w:val="24"/>
                <w:szCs w:val="24"/>
              </w:rPr>
              <w:t xml:space="preserve">страхованного лица). При этом вред, причиненный жизни и здоровью других Застрахованных лиц, </w:t>
            </w:r>
            <w:proofErr w:type="gramStart"/>
            <w:r w:rsidR="00E95D21" w:rsidRPr="007E2316">
              <w:rPr>
                <w:color w:val="1F3864" w:themeColor="accent5" w:themeShade="80"/>
                <w:sz w:val="24"/>
                <w:szCs w:val="24"/>
              </w:rPr>
              <w:t>по этому</w:t>
            </w:r>
            <w:proofErr w:type="gramEnd"/>
            <w:r w:rsidR="00E95D21" w:rsidRPr="007E2316">
              <w:rPr>
                <w:color w:val="1F3864" w:themeColor="accent5" w:themeShade="80"/>
                <w:sz w:val="24"/>
                <w:szCs w:val="24"/>
              </w:rPr>
              <w:t xml:space="preserve"> же договору страхования (страховому полису), является страховым случаем.</w:t>
            </w:r>
          </w:p>
          <w:p w:rsidR="00E9605F" w:rsidRPr="007E2316" w:rsidRDefault="00E9605F" w:rsidP="00E9605F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м) участия Застрахованного лица в мотокроссе, триале; мотогонках, автогонках или иных гонках на скорость и соревнованиях, а также во время езды на мотоцикле или ином двухколесном моторизированном транспортном средстве, если иное не предусмотрено Договором страхования.</w:t>
            </w:r>
          </w:p>
        </w:tc>
      </w:tr>
    </w:tbl>
    <w:p w:rsidR="007808FD" w:rsidRPr="007E2316" w:rsidRDefault="007808FD" w:rsidP="001B3658">
      <w:pPr>
        <w:rPr>
          <w:color w:val="1F3864" w:themeColor="accent5" w:themeShade="80"/>
          <w:sz w:val="24"/>
          <w:szCs w:val="24"/>
        </w:rPr>
      </w:pPr>
    </w:p>
    <w:tbl>
      <w:tblPr>
        <w:tblW w:w="1007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8"/>
      </w:tblGrid>
      <w:tr w:rsidR="001B3658" w:rsidRPr="007E2316" w:rsidTr="00863FCC">
        <w:tc>
          <w:tcPr>
            <w:tcW w:w="10078" w:type="dxa"/>
            <w:tcBorders>
              <w:top w:val="single" w:sz="4" w:space="0" w:color="auto"/>
              <w:bottom w:val="single" w:sz="4" w:space="0" w:color="auto"/>
            </w:tcBorders>
          </w:tcPr>
          <w:p w:rsidR="007808FD" w:rsidRPr="007E2316" w:rsidRDefault="007808FD" w:rsidP="002D24EB">
            <w:pPr>
              <w:pStyle w:val="a4"/>
              <w:spacing w:before="60" w:after="60"/>
              <w:rPr>
                <w:b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>Раздел III. ТЕРРИТОРИЯ СТРАХОВАНИЯ</w:t>
            </w:r>
          </w:p>
        </w:tc>
      </w:tr>
      <w:tr w:rsidR="001B3658" w:rsidRPr="007E2316" w:rsidTr="00863FCC">
        <w:tc>
          <w:tcPr>
            <w:tcW w:w="10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7FF9" w:rsidRDefault="00ED2217" w:rsidP="00E95D21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 xml:space="preserve">Договор страхования действует </w:t>
            </w:r>
            <w:r w:rsidR="003678A1">
              <w:rPr>
                <w:color w:val="1F3864" w:themeColor="accent5" w:themeShade="80"/>
                <w:sz w:val="24"/>
                <w:szCs w:val="24"/>
              </w:rPr>
              <w:t>на территории, Российской Федерации</w:t>
            </w:r>
            <w:r w:rsidR="00E95D21" w:rsidRPr="007E2316">
              <w:rPr>
                <w:color w:val="1F3864" w:themeColor="accent5" w:themeShade="80"/>
                <w:sz w:val="24"/>
                <w:szCs w:val="24"/>
              </w:rPr>
              <w:t xml:space="preserve">, </w:t>
            </w:r>
            <w:r w:rsidR="003C3A79" w:rsidRPr="007E2316">
              <w:rPr>
                <w:color w:val="1F3864" w:themeColor="accent5" w:themeShade="80"/>
                <w:sz w:val="24"/>
                <w:szCs w:val="24"/>
              </w:rPr>
              <w:t xml:space="preserve">за исключением </w:t>
            </w:r>
          </w:p>
          <w:p w:rsidR="00E9605F" w:rsidRPr="007E2316" w:rsidRDefault="00DF7FF9" w:rsidP="00DF7FF9">
            <w:pPr>
              <w:tabs>
                <w:tab w:val="left" w:pos="709"/>
              </w:tabs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DF7FF9">
              <w:rPr>
                <w:color w:val="1F3864" w:themeColor="accent5" w:themeShade="80"/>
                <w:sz w:val="24"/>
                <w:szCs w:val="24"/>
              </w:rPr>
              <w:t>зон воздействия вооруженных конфликтов и военных действий, а также маневров или иных военных мероприятий, а также за исключением территории Луганской Народной Республики, Донецкой Народной Республики, Херсонской и Запорожской областей.</w:t>
            </w:r>
          </w:p>
        </w:tc>
      </w:tr>
      <w:tr w:rsidR="001B3658" w:rsidRPr="007E2316" w:rsidTr="00CC7936">
        <w:tc>
          <w:tcPr>
            <w:tcW w:w="10078" w:type="dxa"/>
            <w:tcBorders>
              <w:top w:val="single" w:sz="4" w:space="0" w:color="auto"/>
              <w:bottom w:val="single" w:sz="6" w:space="0" w:color="auto"/>
            </w:tcBorders>
          </w:tcPr>
          <w:p w:rsidR="007808FD" w:rsidRPr="007E2316" w:rsidRDefault="007808FD" w:rsidP="002D24EB">
            <w:pPr>
              <w:pStyle w:val="a4"/>
              <w:spacing w:before="60" w:after="60"/>
              <w:rPr>
                <w:b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>Раздел IV. КАК ПОЛУЧИТЬ СТРАХОВУЮ ВЫПЛАТУ?</w:t>
            </w:r>
          </w:p>
        </w:tc>
      </w:tr>
      <w:tr w:rsidR="001B3658" w:rsidRPr="007E2316" w:rsidTr="00CC7936">
        <w:tc>
          <w:tcPr>
            <w:tcW w:w="10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7D97" w:rsidRPr="007E2316" w:rsidRDefault="002D7D97" w:rsidP="002D7D97">
            <w:pPr>
              <w:pStyle w:val="a3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При наступлении несчастного случая незамедлительно (после того как Страхователю стало известно), но не позднее 30-ти календарных дней уведомить об этом Страховщика, если последний не оповещен о наступлении несчастного случая из других источников;</w:t>
            </w:r>
          </w:p>
          <w:p w:rsidR="00D62B57" w:rsidRPr="007E2316" w:rsidRDefault="002D7D97" w:rsidP="002D7D97">
            <w:pPr>
              <w:pStyle w:val="a3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Все сообщения и уведомления направляются Страхователем посредством устного либо письменного (почтового, факсимильного, электронного) сообщения в адрес Страховщика</w:t>
            </w:r>
            <w:r w:rsidR="00D62B57" w:rsidRPr="007E2316">
              <w:rPr>
                <w:color w:val="1F3864" w:themeColor="accent5" w:themeShade="80"/>
                <w:sz w:val="24"/>
                <w:szCs w:val="24"/>
              </w:rPr>
              <w:t>.</w:t>
            </w:r>
          </w:p>
          <w:p w:rsidR="007F4160" w:rsidRPr="007E2316" w:rsidRDefault="007F4160" w:rsidP="007F4160">
            <w:pPr>
              <w:rPr>
                <w:sz w:val="24"/>
                <w:szCs w:val="24"/>
              </w:rPr>
            </w:pPr>
          </w:p>
          <w:p w:rsidR="00CC7936" w:rsidRPr="007E2316" w:rsidRDefault="00D62B57" w:rsidP="00D62B57">
            <w:pPr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Для получения страховой выплаты (страхового возмещения) требуется представить документы, установленные пункт</w:t>
            </w:r>
            <w:r w:rsidR="0045575E" w:rsidRPr="007E2316">
              <w:rPr>
                <w:color w:val="1F3864" w:themeColor="accent5" w:themeShade="80"/>
                <w:sz w:val="24"/>
                <w:szCs w:val="24"/>
              </w:rPr>
              <w:t xml:space="preserve">ом </w:t>
            </w:r>
            <w:r w:rsidR="002D7D97" w:rsidRPr="007E2316">
              <w:rPr>
                <w:color w:val="1F3864" w:themeColor="accent5" w:themeShade="80"/>
                <w:sz w:val="24"/>
                <w:szCs w:val="24"/>
              </w:rPr>
              <w:t>10.1</w:t>
            </w:r>
            <w:r w:rsidR="0045575E" w:rsidRPr="007E2316">
              <w:rPr>
                <w:color w:val="1F3864" w:themeColor="accent5" w:themeShade="80"/>
                <w:sz w:val="24"/>
                <w:szCs w:val="24"/>
              </w:rPr>
              <w:t>.</w:t>
            </w:r>
            <w:r w:rsidRPr="007E2316">
              <w:rPr>
                <w:color w:val="1F3864" w:themeColor="accent5" w:themeShade="80"/>
                <w:sz w:val="24"/>
                <w:szCs w:val="24"/>
              </w:rPr>
              <w:t xml:space="preserve"> Правил страхования.</w:t>
            </w:r>
          </w:p>
          <w:p w:rsidR="0045575E" w:rsidRPr="007E2316" w:rsidRDefault="0045575E" w:rsidP="00D62B57">
            <w:pPr>
              <w:ind w:firstLine="0"/>
              <w:rPr>
                <w:sz w:val="24"/>
                <w:szCs w:val="24"/>
              </w:rPr>
            </w:pPr>
          </w:p>
          <w:p w:rsidR="00D62B57" w:rsidRPr="007E2316" w:rsidRDefault="0045575E" w:rsidP="00E95D21">
            <w:pPr>
              <w:ind w:firstLine="0"/>
              <w:rPr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 xml:space="preserve">При наступлении несчастного случая Страховщик в срок не </w:t>
            </w: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 xml:space="preserve">более 30 (тридцати) рабочих дней </w:t>
            </w:r>
            <w:r w:rsidRPr="007E2316">
              <w:rPr>
                <w:color w:val="1F3864" w:themeColor="accent5" w:themeShade="80"/>
                <w:sz w:val="24"/>
                <w:szCs w:val="24"/>
              </w:rPr>
              <w:t>после получения оригиналов всех необходимых документов, согласно условий настоящих Правил, обязан рассмотреть Заявления о страховом случае Страхователя по существу и либо выплатить страховое возмещение, либо предоставить обоснованный полный или частичный отказ в выплате страхового возмещения, за исключением случаев продления срока выплаты в соответствии с условиями настоящих Правил страхования.</w:t>
            </w:r>
          </w:p>
        </w:tc>
      </w:tr>
    </w:tbl>
    <w:p w:rsidR="007808FD" w:rsidRPr="007E2316" w:rsidRDefault="007808FD" w:rsidP="001B3658">
      <w:pPr>
        <w:rPr>
          <w:color w:val="1F3864" w:themeColor="accent5" w:themeShade="80"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5"/>
        <w:gridCol w:w="5078"/>
      </w:tblGrid>
      <w:tr w:rsidR="001B3658" w:rsidRPr="007E2316" w:rsidTr="00863FCC"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08FD" w:rsidRPr="007E2316" w:rsidRDefault="007808FD" w:rsidP="00A36E3E">
            <w:pPr>
              <w:pStyle w:val="a4"/>
              <w:spacing w:before="60" w:after="60"/>
              <w:rPr>
                <w:b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>Раздел V. КАК ВЕРНУТЬ СТРАХОВУЮ ПРЕМИЮ?</w:t>
            </w:r>
          </w:p>
        </w:tc>
      </w:tr>
      <w:tr w:rsidR="001B3658" w:rsidRPr="007E2316" w:rsidTr="00863FCC"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FD" w:rsidRPr="007E2316" w:rsidRDefault="007808FD" w:rsidP="001B3658">
            <w:pPr>
              <w:pStyle w:val="a4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lastRenderedPageBreak/>
              <w:t>Основания для возврата страховой премии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8FD" w:rsidRPr="007E2316" w:rsidRDefault="007808FD" w:rsidP="001B3658">
            <w:pPr>
              <w:pStyle w:val="a4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Сумма возврата страховой премии</w:t>
            </w:r>
          </w:p>
        </w:tc>
      </w:tr>
      <w:tr w:rsidR="001B3658" w:rsidRPr="007E2316" w:rsidTr="00863FCC"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FD" w:rsidRPr="007E2316" w:rsidRDefault="007808FD" w:rsidP="000229B8">
            <w:pPr>
              <w:pStyle w:val="a3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Отказ от договора добровольного страхования в течение 14 календарных дней со дня его заключения в соответствии с Указанием Банка России от 20 ноября 2015 года N 3854-У "О минимальных (стандартных) требованиях к условиям и порядку осуществления отдельных видов добровольного страхования"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8FD" w:rsidRPr="007E2316" w:rsidRDefault="007808FD" w:rsidP="007F2DD4">
            <w:pPr>
              <w:pStyle w:val="a3"/>
              <w:rPr>
                <w:color w:val="1F3864" w:themeColor="accent5" w:themeShade="80"/>
                <w:sz w:val="24"/>
                <w:szCs w:val="24"/>
              </w:rPr>
            </w:pPr>
            <w:r w:rsidRPr="006E6B5B">
              <w:rPr>
                <w:color w:val="1F3864" w:themeColor="accent5" w:themeShade="80"/>
                <w:sz w:val="24"/>
                <w:szCs w:val="24"/>
              </w:rPr>
              <w:t>100% от страховой премии - при отказе от дог</w:t>
            </w:r>
            <w:r w:rsidR="007F2DD4" w:rsidRPr="006E6B5B">
              <w:rPr>
                <w:color w:val="1F3864" w:themeColor="accent5" w:themeShade="80"/>
                <w:sz w:val="24"/>
                <w:szCs w:val="24"/>
              </w:rPr>
              <w:t>овора добровольного страхования.</w:t>
            </w:r>
          </w:p>
        </w:tc>
      </w:tr>
      <w:tr w:rsidR="00066713" w:rsidRPr="007E2316" w:rsidTr="00863FCC"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13" w:rsidRPr="007E2316" w:rsidRDefault="00066713" w:rsidP="00066713">
            <w:pPr>
              <w:pStyle w:val="a3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Отказ от договора добровольного страхования в случае ненадлежащего информирования об условиях страхования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713" w:rsidRPr="007E2316" w:rsidRDefault="00066713" w:rsidP="00066713">
            <w:pPr>
              <w:pStyle w:val="a3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100% от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</w:tr>
      <w:tr w:rsidR="0045575E" w:rsidRPr="007E2316" w:rsidTr="00863FCC"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5E" w:rsidRPr="007E2316" w:rsidRDefault="0045575E" w:rsidP="0045575E">
            <w:pPr>
              <w:pStyle w:val="a3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Возможность наступления страхового случая отпала, и существование страхового риска прекратилось по обстоятельствам иным, чем страховой случай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75E" w:rsidRPr="007E2316" w:rsidRDefault="0045575E" w:rsidP="0045575E">
            <w:pPr>
              <w:pStyle w:val="a3"/>
              <w:rPr>
                <w:color w:val="1F3864" w:themeColor="accent5" w:themeShade="80"/>
                <w:sz w:val="24"/>
                <w:szCs w:val="24"/>
              </w:rPr>
            </w:pPr>
            <w:bookmarkStart w:id="0" w:name="_GoBack"/>
            <w:r w:rsidRPr="006E6B5B">
              <w:rPr>
                <w:color w:val="1F3864" w:themeColor="accent5" w:themeShade="80"/>
                <w:sz w:val="24"/>
                <w:szCs w:val="24"/>
              </w:rPr>
              <w:t>Страхователю возвращается часть уплаченной страховой премии, за вычетом суммы произведенных страховых выплат по договору страхования и понесенных расходов на ведение дела</w:t>
            </w:r>
            <w:bookmarkEnd w:id="0"/>
            <w:r w:rsidRPr="006E6B5B">
              <w:rPr>
                <w:color w:val="1F3864" w:themeColor="accent5" w:themeShade="80"/>
                <w:sz w:val="24"/>
                <w:szCs w:val="24"/>
              </w:rPr>
              <w:t>.</w:t>
            </w:r>
          </w:p>
        </w:tc>
      </w:tr>
      <w:tr w:rsidR="0045575E" w:rsidRPr="007E2316" w:rsidTr="00863FCC"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575E" w:rsidRPr="007E2316" w:rsidRDefault="0045575E" w:rsidP="0045575E">
            <w:pPr>
              <w:pStyle w:val="a4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В иных случаях страховая премия возврату не подлежит.</w:t>
            </w:r>
          </w:p>
        </w:tc>
      </w:tr>
    </w:tbl>
    <w:p w:rsidR="007808FD" w:rsidRPr="007E2316" w:rsidRDefault="007808FD" w:rsidP="001B3658">
      <w:pPr>
        <w:rPr>
          <w:color w:val="1F3864" w:themeColor="accent5" w:themeShade="80"/>
          <w:sz w:val="24"/>
          <w:szCs w:val="24"/>
        </w:rPr>
      </w:pPr>
    </w:p>
    <w:tbl>
      <w:tblPr>
        <w:tblW w:w="10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0"/>
      </w:tblGrid>
      <w:tr w:rsidR="00066713" w:rsidRPr="007E2316" w:rsidTr="00E74E82">
        <w:tc>
          <w:tcPr>
            <w:tcW w:w="10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713" w:rsidRPr="007E2316" w:rsidRDefault="00066713" w:rsidP="0045575E">
            <w:pPr>
              <w:pStyle w:val="a3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Возврат страховой п</w:t>
            </w:r>
            <w:r w:rsidR="0045575E" w:rsidRPr="007E2316">
              <w:rPr>
                <w:color w:val="1F3864" w:themeColor="accent5" w:themeShade="80"/>
                <w:sz w:val="24"/>
                <w:szCs w:val="24"/>
              </w:rPr>
              <w:t xml:space="preserve">ремии осуществляется: </w:t>
            </w:r>
          </w:p>
          <w:p w:rsidR="0045575E" w:rsidRPr="007E2316" w:rsidRDefault="0045575E" w:rsidP="0045575E">
            <w:pPr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• в течение 10 (десяти) рабочих дней (по периоду охлаждения) со дня получения соответствующего заявления;</w:t>
            </w:r>
          </w:p>
          <w:p w:rsidR="0045575E" w:rsidRPr="007E2316" w:rsidRDefault="0045575E" w:rsidP="0045575E">
            <w:pPr>
              <w:ind w:firstLine="0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 xml:space="preserve">• в течение 7 (семи) рабочих дней (при ненадлежащем информировании) со дня получения соответствующего заявления; </w:t>
            </w:r>
          </w:p>
          <w:p w:rsidR="0045575E" w:rsidRPr="007E2316" w:rsidRDefault="0045575E" w:rsidP="0045575E">
            <w:pPr>
              <w:ind w:firstLine="0"/>
              <w:rPr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 xml:space="preserve">• </w:t>
            </w:r>
            <w:r w:rsidR="00B17403" w:rsidRPr="007E2316">
              <w:rPr>
                <w:color w:val="1F3864" w:themeColor="accent5" w:themeShade="80"/>
                <w:sz w:val="24"/>
                <w:szCs w:val="24"/>
              </w:rPr>
              <w:t>в срок, установленный по соглашению сторон - в иных случаях</w:t>
            </w:r>
            <w:r w:rsidRPr="007E2316">
              <w:rPr>
                <w:color w:val="1F3864" w:themeColor="accent5" w:themeShade="80"/>
                <w:sz w:val="24"/>
                <w:szCs w:val="24"/>
              </w:rPr>
              <w:t>.</w:t>
            </w:r>
          </w:p>
        </w:tc>
      </w:tr>
    </w:tbl>
    <w:p w:rsidR="007808FD" w:rsidRPr="007E2316" w:rsidRDefault="007808FD" w:rsidP="001B3658">
      <w:pPr>
        <w:rPr>
          <w:color w:val="1F3864" w:themeColor="accent5" w:themeShade="80"/>
          <w:sz w:val="24"/>
          <w:szCs w:val="24"/>
        </w:rPr>
      </w:pPr>
    </w:p>
    <w:tbl>
      <w:tblPr>
        <w:tblW w:w="1008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7"/>
      </w:tblGrid>
      <w:tr w:rsidR="001B3658" w:rsidRPr="007E2316" w:rsidTr="00863FCC">
        <w:tc>
          <w:tcPr>
            <w:tcW w:w="10087" w:type="dxa"/>
            <w:tcBorders>
              <w:top w:val="single" w:sz="4" w:space="0" w:color="auto"/>
              <w:bottom w:val="single" w:sz="4" w:space="0" w:color="auto"/>
            </w:tcBorders>
          </w:tcPr>
          <w:p w:rsidR="007808FD" w:rsidRPr="007E2316" w:rsidRDefault="007808FD" w:rsidP="001B3658">
            <w:pPr>
              <w:pStyle w:val="a4"/>
              <w:rPr>
                <w:b/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b/>
                <w:color w:val="1F3864" w:themeColor="accent5" w:themeShade="80"/>
                <w:sz w:val="24"/>
                <w:szCs w:val="24"/>
              </w:rPr>
              <w:t>Раздел VI. КАК УРЕГУЛИРОВАТЬ СПОР ДО СУДА?</w:t>
            </w:r>
          </w:p>
        </w:tc>
      </w:tr>
      <w:tr w:rsidR="001B3658" w:rsidRPr="007E2316" w:rsidTr="00863FCC">
        <w:trPr>
          <w:trHeight w:val="705"/>
        </w:trPr>
        <w:tc>
          <w:tcPr>
            <w:tcW w:w="10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19A6" w:rsidRPr="007E2316" w:rsidRDefault="00E519A6" w:rsidP="001B3658">
            <w:pPr>
              <w:pStyle w:val="a3"/>
              <w:jc w:val="left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Направить страховщику заявление (претензию) в письменной форме.</w:t>
            </w:r>
          </w:p>
          <w:p w:rsidR="008041BA" w:rsidRDefault="00E519A6" w:rsidP="008041BA">
            <w:pPr>
              <w:pStyle w:val="a3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2. В случае если Страховщик не удовлетворил заявление (претензию) и при этом размер требований не превышает 500 000,00 руб. (Пятьсот тысяч рублей 00 копеек), до обращения в суд необходимо обратиться к уполномоченному по правам потребителей финансовых услуг:</w:t>
            </w:r>
            <w:r w:rsidR="008041BA">
              <w:rPr>
                <w:color w:val="1F3864" w:themeColor="accent5" w:themeShade="80"/>
                <w:sz w:val="24"/>
                <w:szCs w:val="24"/>
              </w:rPr>
              <w:t xml:space="preserve"> </w:t>
            </w:r>
            <w:hyperlink r:id="rId10" w:history="1">
              <w:r w:rsidR="008041BA" w:rsidRPr="00334696">
                <w:rPr>
                  <w:rStyle w:val="ae"/>
                  <w:sz w:val="24"/>
                  <w:szCs w:val="24"/>
                </w:rPr>
                <w:t>www.finombudsman.ru</w:t>
              </w:r>
            </w:hyperlink>
            <w:r w:rsidR="008041BA">
              <w:rPr>
                <w:color w:val="1F3864" w:themeColor="accent5" w:themeShade="80"/>
                <w:sz w:val="24"/>
                <w:szCs w:val="24"/>
              </w:rPr>
              <w:t>;</w:t>
            </w:r>
          </w:p>
          <w:p w:rsidR="00E519A6" w:rsidRPr="007E2316" w:rsidRDefault="00E519A6" w:rsidP="008041BA">
            <w:pPr>
              <w:pStyle w:val="a3"/>
              <w:ind w:left="772" w:hanging="718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 xml:space="preserve">адрес: 119017, г. Москва, Старомонетный пер., дом 3. </w:t>
            </w:r>
          </w:p>
          <w:p w:rsidR="00E519A6" w:rsidRPr="007E2316" w:rsidRDefault="00E519A6" w:rsidP="008041BA">
            <w:pPr>
              <w:pStyle w:val="a3"/>
              <w:rPr>
                <w:color w:val="1F3864" w:themeColor="accent5" w:themeShade="80"/>
                <w:sz w:val="24"/>
                <w:szCs w:val="24"/>
              </w:rPr>
            </w:pPr>
            <w:r w:rsidRPr="007E2316">
              <w:rPr>
                <w:color w:val="1F3864" w:themeColor="accent5" w:themeShade="80"/>
                <w:sz w:val="24"/>
                <w:szCs w:val="24"/>
              </w:rPr>
              <w:t>Рассмотрение уполномоченным по правам потребителей финансовых услуг обращения потребителя финансовых услуг осуществляется бесплатно.</w:t>
            </w:r>
          </w:p>
        </w:tc>
      </w:tr>
    </w:tbl>
    <w:p w:rsidR="007808FD" w:rsidRPr="007E2316" w:rsidRDefault="007808FD" w:rsidP="00C8078F">
      <w:pPr>
        <w:ind w:firstLine="0"/>
        <w:rPr>
          <w:color w:val="1F3864" w:themeColor="accent5" w:themeShade="80"/>
          <w:sz w:val="24"/>
          <w:szCs w:val="24"/>
        </w:rPr>
      </w:pPr>
    </w:p>
    <w:sectPr w:rsidR="007808FD" w:rsidRPr="007E2316" w:rsidSect="007E2316">
      <w:headerReference w:type="default" r:id="rId11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2FE" w:rsidRDefault="000A62FE" w:rsidP="00E11046">
      <w:r>
        <w:separator/>
      </w:r>
    </w:p>
  </w:endnote>
  <w:endnote w:type="continuationSeparator" w:id="0">
    <w:p w:rsidR="000A62FE" w:rsidRDefault="000A62FE" w:rsidP="00E1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2FE" w:rsidRDefault="000A62FE" w:rsidP="00E11046">
      <w:r>
        <w:separator/>
      </w:r>
    </w:p>
  </w:footnote>
  <w:footnote w:type="continuationSeparator" w:id="0">
    <w:p w:rsidR="000A62FE" w:rsidRDefault="000A62FE" w:rsidP="00E11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648963"/>
      <w:docPartObj>
        <w:docPartGallery w:val="Page Numbers (Top of Page)"/>
        <w:docPartUnique/>
      </w:docPartObj>
    </w:sdtPr>
    <w:sdtEndPr/>
    <w:sdtContent>
      <w:p w:rsidR="007E2316" w:rsidRDefault="007E231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B5B">
          <w:rPr>
            <w:noProof/>
          </w:rPr>
          <w:t>3</w:t>
        </w:r>
        <w:r>
          <w:fldChar w:fldCharType="end"/>
        </w:r>
      </w:p>
    </w:sdtContent>
  </w:sdt>
  <w:p w:rsidR="007E2316" w:rsidRDefault="007E231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87B51"/>
    <w:multiLevelType w:val="hybridMultilevel"/>
    <w:tmpl w:val="4E14A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7E73"/>
    <w:multiLevelType w:val="hybridMultilevel"/>
    <w:tmpl w:val="A9CA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20D01"/>
    <w:multiLevelType w:val="hybridMultilevel"/>
    <w:tmpl w:val="1960B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C2570"/>
    <w:multiLevelType w:val="hybridMultilevel"/>
    <w:tmpl w:val="EC449EF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7577AAE"/>
    <w:multiLevelType w:val="hybridMultilevel"/>
    <w:tmpl w:val="866A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5C3A"/>
    <w:multiLevelType w:val="hybridMultilevel"/>
    <w:tmpl w:val="B78C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E00C4"/>
    <w:multiLevelType w:val="hybridMultilevel"/>
    <w:tmpl w:val="39909FEE"/>
    <w:lvl w:ilvl="0" w:tplc="1BA87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82D93"/>
    <w:multiLevelType w:val="hybridMultilevel"/>
    <w:tmpl w:val="76DC75D8"/>
    <w:lvl w:ilvl="0" w:tplc="766C6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071C5"/>
    <w:multiLevelType w:val="multilevel"/>
    <w:tmpl w:val="FADE9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B95EC0"/>
    <w:multiLevelType w:val="hybridMultilevel"/>
    <w:tmpl w:val="6C4C1558"/>
    <w:lvl w:ilvl="0" w:tplc="2D5A3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90AEC"/>
    <w:multiLevelType w:val="hybridMultilevel"/>
    <w:tmpl w:val="9C7EF306"/>
    <w:lvl w:ilvl="0" w:tplc="E042D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07452"/>
    <w:multiLevelType w:val="hybridMultilevel"/>
    <w:tmpl w:val="5D82C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FD"/>
    <w:rsid w:val="000229B8"/>
    <w:rsid w:val="00026AF3"/>
    <w:rsid w:val="00027C72"/>
    <w:rsid w:val="00066713"/>
    <w:rsid w:val="0008313E"/>
    <w:rsid w:val="000A007E"/>
    <w:rsid w:val="000A62FE"/>
    <w:rsid w:val="00143AC9"/>
    <w:rsid w:val="00196DB3"/>
    <w:rsid w:val="001B3658"/>
    <w:rsid w:val="0025789F"/>
    <w:rsid w:val="002D24EB"/>
    <w:rsid w:val="002D7D97"/>
    <w:rsid w:val="002E2E32"/>
    <w:rsid w:val="003678A1"/>
    <w:rsid w:val="003C3A79"/>
    <w:rsid w:val="003D4F3A"/>
    <w:rsid w:val="0040311D"/>
    <w:rsid w:val="00421916"/>
    <w:rsid w:val="0045575E"/>
    <w:rsid w:val="0048699F"/>
    <w:rsid w:val="00491126"/>
    <w:rsid w:val="00493943"/>
    <w:rsid w:val="004D08C7"/>
    <w:rsid w:val="00523FA7"/>
    <w:rsid w:val="00534CDF"/>
    <w:rsid w:val="00570D9D"/>
    <w:rsid w:val="00576A16"/>
    <w:rsid w:val="005D38BE"/>
    <w:rsid w:val="005E0F3D"/>
    <w:rsid w:val="00654F26"/>
    <w:rsid w:val="00671BDB"/>
    <w:rsid w:val="006C1C34"/>
    <w:rsid w:val="006E6B5B"/>
    <w:rsid w:val="006F5DDD"/>
    <w:rsid w:val="007144C5"/>
    <w:rsid w:val="0075202D"/>
    <w:rsid w:val="007739E8"/>
    <w:rsid w:val="007808FD"/>
    <w:rsid w:val="00795ADE"/>
    <w:rsid w:val="007D6819"/>
    <w:rsid w:val="007E2316"/>
    <w:rsid w:val="007E4966"/>
    <w:rsid w:val="007F2DD4"/>
    <w:rsid w:val="007F4160"/>
    <w:rsid w:val="007F7346"/>
    <w:rsid w:val="00802BD1"/>
    <w:rsid w:val="008041BA"/>
    <w:rsid w:val="00863FCC"/>
    <w:rsid w:val="00864E84"/>
    <w:rsid w:val="008E1570"/>
    <w:rsid w:val="008F7952"/>
    <w:rsid w:val="00913A60"/>
    <w:rsid w:val="00930682"/>
    <w:rsid w:val="00971CCA"/>
    <w:rsid w:val="009A3B9C"/>
    <w:rsid w:val="00A36E3E"/>
    <w:rsid w:val="00B12C91"/>
    <w:rsid w:val="00B17403"/>
    <w:rsid w:val="00B224EF"/>
    <w:rsid w:val="00B526A4"/>
    <w:rsid w:val="00C63084"/>
    <w:rsid w:val="00C8078F"/>
    <w:rsid w:val="00C82644"/>
    <w:rsid w:val="00CB7B17"/>
    <w:rsid w:val="00CC7936"/>
    <w:rsid w:val="00D212EC"/>
    <w:rsid w:val="00D62B57"/>
    <w:rsid w:val="00D63D68"/>
    <w:rsid w:val="00DD3902"/>
    <w:rsid w:val="00DD6755"/>
    <w:rsid w:val="00DF7FF9"/>
    <w:rsid w:val="00E11046"/>
    <w:rsid w:val="00E41D92"/>
    <w:rsid w:val="00E519A6"/>
    <w:rsid w:val="00E5249A"/>
    <w:rsid w:val="00E74E82"/>
    <w:rsid w:val="00E848C4"/>
    <w:rsid w:val="00E91E47"/>
    <w:rsid w:val="00E95D21"/>
    <w:rsid w:val="00E9605F"/>
    <w:rsid w:val="00EC6F0E"/>
    <w:rsid w:val="00ED2217"/>
    <w:rsid w:val="00F429FE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BF391-5806-46E4-870F-A06F4FA4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8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808FD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7808FD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Центрированный (таблица)"/>
    <w:basedOn w:val="a3"/>
    <w:next w:val="a"/>
    <w:uiPriority w:val="99"/>
    <w:rsid w:val="007808FD"/>
    <w:pPr>
      <w:jc w:val="center"/>
    </w:pPr>
  </w:style>
  <w:style w:type="paragraph" w:styleId="a5">
    <w:name w:val="List Paragraph"/>
    <w:basedOn w:val="a"/>
    <w:uiPriority w:val="34"/>
    <w:qFormat/>
    <w:rsid w:val="00802BD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текст сноски"/>
    <w:basedOn w:val="a"/>
    <w:rsid w:val="00E11046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napToGrid w:val="0"/>
    </w:rPr>
  </w:style>
  <w:style w:type="character" w:customStyle="1" w:styleId="a7">
    <w:name w:val="знак сноски"/>
    <w:rsid w:val="00E11046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863FCC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63FCC"/>
  </w:style>
  <w:style w:type="paragraph" w:styleId="aa">
    <w:name w:val="Balloon Text"/>
    <w:basedOn w:val="a"/>
    <w:link w:val="ab"/>
    <w:uiPriority w:val="99"/>
    <w:semiHidden/>
    <w:unhideWhenUsed/>
    <w:rsid w:val="00576A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A16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54F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54F26"/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80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ombudsm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75F34-5AE7-4374-9414-9B68C16B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Захарченко Е.И.</dc:creator>
  <cp:lastModifiedBy>Шустова И.В.</cp:lastModifiedBy>
  <cp:revision>15</cp:revision>
  <cp:lastPrinted>2023-04-05T14:18:00Z</cp:lastPrinted>
  <dcterms:created xsi:type="dcterms:W3CDTF">2023-04-05T11:00:00Z</dcterms:created>
  <dcterms:modified xsi:type="dcterms:W3CDTF">2024-10-30T16:12:00Z</dcterms:modified>
</cp:coreProperties>
</file>