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BC38C" w14:textId="195B6A76" w:rsidR="003373BA" w:rsidRPr="00F27CD8" w:rsidRDefault="003373BA" w:rsidP="00DC4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ind w:left="7088"/>
        <w:contextualSpacing/>
        <w:rPr>
          <w:sz w:val="20"/>
        </w:rPr>
      </w:pPr>
      <w:r>
        <w:rPr>
          <w:sz w:val="20"/>
        </w:rPr>
        <w:t xml:space="preserve">Приложение </w:t>
      </w:r>
    </w:p>
    <w:p w14:paraId="62E994D8" w14:textId="77777777" w:rsidR="003373BA" w:rsidRDefault="003373BA" w:rsidP="00DC479D">
      <w:pPr>
        <w:ind w:left="7088"/>
        <w:jc w:val="both"/>
        <w:rPr>
          <w:sz w:val="20"/>
        </w:rPr>
      </w:pPr>
      <w:r w:rsidRPr="00F27CD8">
        <w:rPr>
          <w:sz w:val="20"/>
        </w:rPr>
        <w:t xml:space="preserve">к Приказу </w:t>
      </w:r>
      <w:r w:rsidR="00A0641A">
        <w:rPr>
          <w:sz w:val="20"/>
        </w:rPr>
        <w:t xml:space="preserve">МП </w:t>
      </w:r>
      <w:r>
        <w:rPr>
          <w:sz w:val="20"/>
        </w:rPr>
        <w:t>Банка (ООО)</w:t>
      </w:r>
    </w:p>
    <w:p w14:paraId="36000B25" w14:textId="7DCC49BD" w:rsidR="003373BA" w:rsidRPr="00787FCD" w:rsidRDefault="003373BA" w:rsidP="00DC479D">
      <w:pPr>
        <w:ind w:left="7088"/>
        <w:jc w:val="both"/>
        <w:rPr>
          <w:sz w:val="20"/>
        </w:rPr>
      </w:pPr>
      <w:r>
        <w:rPr>
          <w:sz w:val="20"/>
        </w:rPr>
        <w:t xml:space="preserve">№ </w:t>
      </w:r>
      <w:r w:rsidR="007936D0">
        <w:rPr>
          <w:sz w:val="20"/>
        </w:rPr>
        <w:t xml:space="preserve">___ </w:t>
      </w:r>
      <w:r w:rsidR="006B6A30" w:rsidRPr="00F27CD8">
        <w:rPr>
          <w:sz w:val="20"/>
        </w:rPr>
        <w:t>от</w:t>
      </w:r>
      <w:r w:rsidR="006B6A30">
        <w:rPr>
          <w:sz w:val="20"/>
        </w:rPr>
        <w:t xml:space="preserve"> </w:t>
      </w:r>
      <w:r w:rsidR="007936D0">
        <w:rPr>
          <w:sz w:val="20"/>
        </w:rPr>
        <w:t>0</w:t>
      </w:r>
      <w:r w:rsidR="00154F8F" w:rsidRPr="008C095D">
        <w:rPr>
          <w:sz w:val="20"/>
        </w:rPr>
        <w:t>9</w:t>
      </w:r>
      <w:r w:rsidR="007936D0">
        <w:rPr>
          <w:sz w:val="20"/>
        </w:rPr>
        <w:t>.10</w:t>
      </w:r>
      <w:r w:rsidR="006B6A30">
        <w:rPr>
          <w:sz w:val="20"/>
        </w:rPr>
        <w:t>.2024</w:t>
      </w:r>
    </w:p>
    <w:p w14:paraId="3AB85AC4" w14:textId="77777777" w:rsidR="003373BA" w:rsidRPr="00F27CD8" w:rsidRDefault="003373BA" w:rsidP="003373BA">
      <w:pPr>
        <w:jc w:val="right"/>
        <w:rPr>
          <w:sz w:val="20"/>
        </w:rPr>
      </w:pPr>
    </w:p>
    <w:p w14:paraId="4D7EE041" w14:textId="77777777" w:rsidR="00F96CFD" w:rsidRPr="0045341C" w:rsidRDefault="00F96CFD" w:rsidP="00F96CFD">
      <w:pPr>
        <w:spacing w:line="276" w:lineRule="auto"/>
        <w:jc w:val="center"/>
        <w:rPr>
          <w:b/>
          <w:lang w:val="x-none" w:eastAsia="x-none"/>
        </w:rPr>
      </w:pPr>
      <w:r w:rsidRPr="0045341C">
        <w:rPr>
          <w:b/>
          <w:lang w:val="x-none" w:eastAsia="x-none"/>
        </w:rPr>
        <w:t xml:space="preserve">Тарифы на выпуск и обслуживание банковских </w:t>
      </w:r>
      <w:r w:rsidRPr="0045341C">
        <w:rPr>
          <w:b/>
          <w:lang w:eastAsia="x-none"/>
        </w:rPr>
        <w:t>Карт</w:t>
      </w:r>
      <w:r w:rsidRPr="0045341C">
        <w:rPr>
          <w:b/>
          <w:lang w:val="x-none" w:eastAsia="x-none"/>
        </w:rPr>
        <w:t xml:space="preserve"> </w:t>
      </w:r>
      <w:r w:rsidRPr="0045341C">
        <w:rPr>
          <w:b/>
          <w:lang w:eastAsia="x-none"/>
        </w:rPr>
        <w:t xml:space="preserve">МП </w:t>
      </w:r>
      <w:r w:rsidRPr="0045341C">
        <w:rPr>
          <w:b/>
          <w:lang w:val="x-none" w:eastAsia="x-none"/>
        </w:rPr>
        <w:t>Банка (ООО)</w:t>
      </w:r>
    </w:p>
    <w:p w14:paraId="176DE94B" w14:textId="656DED53" w:rsidR="00F96CFD" w:rsidRPr="006B2DCE" w:rsidRDefault="00F96CFD" w:rsidP="00F96CFD">
      <w:pPr>
        <w:spacing w:line="276" w:lineRule="auto"/>
        <w:jc w:val="center"/>
        <w:rPr>
          <w:b/>
          <w:bCs/>
          <w:kern w:val="32"/>
          <w:szCs w:val="24"/>
          <w:lang w:eastAsia="x-none"/>
        </w:rPr>
      </w:pPr>
      <w:r w:rsidRPr="0045341C">
        <w:rPr>
          <w:b/>
          <w:lang w:val="x-none" w:eastAsia="x-none"/>
        </w:rPr>
        <w:t>Тарифный план</w:t>
      </w:r>
      <w:r w:rsidRPr="0045341C">
        <w:rPr>
          <w:b/>
          <w:lang w:eastAsia="x-none"/>
        </w:rPr>
        <w:t xml:space="preserve"> </w:t>
      </w:r>
      <w:r w:rsidRPr="0045341C">
        <w:rPr>
          <w:b/>
          <w:lang w:val="x-none" w:eastAsia="x-none"/>
        </w:rPr>
        <w:t>«Мир Привилегий</w:t>
      </w:r>
      <w:r w:rsidR="001C5993" w:rsidRPr="0045341C">
        <w:rPr>
          <w:b/>
          <w:lang w:eastAsia="x-none"/>
        </w:rPr>
        <w:t xml:space="preserve"> Предоплаченная</w:t>
      </w:r>
      <w:r w:rsidRPr="0045341C">
        <w:rPr>
          <w:b/>
          <w:lang w:val="x-none" w:eastAsia="x-none"/>
        </w:rPr>
        <w:t>»</w:t>
      </w:r>
      <w:r w:rsidR="00092833">
        <w:rPr>
          <w:rStyle w:val="ad"/>
          <w:b/>
          <w:lang w:val="x-none" w:eastAsia="x-none"/>
        </w:rPr>
        <w:footnoteReference w:id="1"/>
      </w:r>
      <w:r w:rsidRPr="0045341C">
        <w:rPr>
          <w:b/>
          <w:lang w:val="x-none" w:eastAsia="x-none"/>
        </w:rPr>
        <w:t xml:space="preserve"> </w:t>
      </w:r>
      <w:r w:rsidR="00BE723E" w:rsidRPr="0045341C">
        <w:rPr>
          <w:b/>
          <w:lang w:eastAsia="x-none"/>
        </w:rPr>
        <w:t xml:space="preserve"> </w:t>
      </w:r>
      <w:r w:rsidRPr="0045341C">
        <w:rPr>
          <w:b/>
          <w:lang w:val="x-none" w:eastAsia="x-none"/>
        </w:rPr>
        <w:t xml:space="preserve">в российских рублях </w:t>
      </w:r>
    </w:p>
    <w:p w14:paraId="6E9BA741" w14:textId="0CCEEE38" w:rsidR="00F96CFD" w:rsidRPr="0045341C" w:rsidRDefault="00F96CFD" w:rsidP="00F96CFD">
      <w:pPr>
        <w:jc w:val="center"/>
        <w:rPr>
          <w:bCs/>
          <w:kern w:val="32"/>
          <w:sz w:val="20"/>
        </w:rPr>
      </w:pPr>
      <w:r w:rsidRPr="0045341C" w:rsidDel="00584A72">
        <w:rPr>
          <w:bCs/>
          <w:kern w:val="32"/>
          <w:sz w:val="20"/>
        </w:rPr>
        <w:t xml:space="preserve"> </w:t>
      </w:r>
      <w:r w:rsidRPr="0045341C">
        <w:rPr>
          <w:bCs/>
          <w:kern w:val="32"/>
          <w:sz w:val="20"/>
        </w:rPr>
        <w:t xml:space="preserve">(действуют с </w:t>
      </w:r>
      <w:r w:rsidR="00154F8F">
        <w:rPr>
          <w:bCs/>
          <w:kern w:val="32"/>
          <w:sz w:val="20"/>
          <w:lang w:val="en-US"/>
        </w:rPr>
        <w:t>10</w:t>
      </w:r>
      <w:r w:rsidR="00092833">
        <w:rPr>
          <w:bCs/>
          <w:kern w:val="32"/>
          <w:sz w:val="20"/>
        </w:rPr>
        <w:t>.</w:t>
      </w:r>
      <w:r w:rsidR="007936D0">
        <w:rPr>
          <w:bCs/>
          <w:kern w:val="32"/>
          <w:sz w:val="20"/>
        </w:rPr>
        <w:t>10</w:t>
      </w:r>
      <w:r w:rsidRPr="0045341C">
        <w:rPr>
          <w:bCs/>
          <w:kern w:val="32"/>
          <w:sz w:val="20"/>
        </w:rPr>
        <w:t>.202</w:t>
      </w:r>
      <w:r w:rsidR="00B90D04" w:rsidRPr="0045341C">
        <w:rPr>
          <w:bCs/>
          <w:kern w:val="32"/>
          <w:sz w:val="20"/>
        </w:rPr>
        <w:t>4</w:t>
      </w:r>
      <w:r w:rsidRPr="0045341C">
        <w:rPr>
          <w:bCs/>
          <w:kern w:val="32"/>
          <w:sz w:val="20"/>
        </w:rPr>
        <w:t>)</w:t>
      </w:r>
    </w:p>
    <w:p w14:paraId="646C4D9D" w14:textId="77777777" w:rsidR="00F96CFD" w:rsidRPr="00F27CD8" w:rsidRDefault="00F96CFD" w:rsidP="00F96CFD">
      <w:pPr>
        <w:rPr>
          <w:sz w:val="16"/>
          <w:szCs w:val="16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2126"/>
        <w:gridCol w:w="1843"/>
        <w:gridCol w:w="2268"/>
      </w:tblGrid>
      <w:tr w:rsidR="00EB2977" w:rsidRPr="008D4DEF" w14:paraId="073A4C4F" w14:textId="1810049D" w:rsidTr="00370C10">
        <w:trPr>
          <w:trHeight w:val="430"/>
          <w:tblHeader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9EA7A8B" w14:textId="77777777" w:rsidR="00850902" w:rsidRPr="008D4DEF" w:rsidRDefault="00850902" w:rsidP="008D4DEF">
            <w:pPr>
              <w:jc w:val="center"/>
              <w:rPr>
                <w:sz w:val="20"/>
              </w:rPr>
            </w:pPr>
            <w:r w:rsidRPr="008D4DEF">
              <w:rPr>
                <w:sz w:val="20"/>
              </w:rPr>
              <w:t>№ п/п</w:t>
            </w:r>
          </w:p>
          <w:p w14:paraId="236BFFAA" w14:textId="77777777" w:rsidR="00850902" w:rsidRPr="008D4DEF" w:rsidRDefault="00850902" w:rsidP="008D4DEF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013BD615" w14:textId="77777777" w:rsidR="00850902" w:rsidRPr="00F27CD8" w:rsidRDefault="00850902" w:rsidP="008D4DEF">
            <w:pPr>
              <w:jc w:val="center"/>
              <w:rPr>
                <w:sz w:val="20"/>
              </w:rPr>
            </w:pPr>
            <w:r w:rsidRPr="008D4DEF">
              <w:rPr>
                <w:sz w:val="20"/>
              </w:rPr>
              <w:t>Перечень услуг/операций</w:t>
            </w:r>
          </w:p>
          <w:p w14:paraId="6F909561" w14:textId="77777777" w:rsidR="00850902" w:rsidRPr="00F27CD8" w:rsidRDefault="00850902" w:rsidP="008D4DEF">
            <w:pPr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</w:tcPr>
          <w:p w14:paraId="53DB01CD" w14:textId="6E68C2A7" w:rsidR="00850902" w:rsidRPr="008D4DEF" w:rsidRDefault="00850902" w:rsidP="008D4DEF">
            <w:pPr>
              <w:spacing w:before="120"/>
              <w:jc w:val="center"/>
              <w:rPr>
                <w:sz w:val="20"/>
              </w:rPr>
            </w:pPr>
            <w:r w:rsidRPr="008D4DEF">
              <w:rPr>
                <w:sz w:val="20"/>
              </w:rPr>
              <w:t>Тариф предоплаченной карты на цифровом носителе</w:t>
            </w:r>
          </w:p>
          <w:p w14:paraId="398DC690" w14:textId="77777777" w:rsidR="00850902" w:rsidRPr="008D4DEF" w:rsidRDefault="00850902" w:rsidP="008D4DEF">
            <w:pPr>
              <w:jc w:val="center"/>
              <w:rPr>
                <w:sz w:val="20"/>
              </w:rPr>
            </w:pPr>
          </w:p>
        </w:tc>
      </w:tr>
      <w:tr w:rsidR="00572794" w:rsidRPr="00F27CD8" w14:paraId="339F52D5" w14:textId="77777777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shd w:val="clear" w:color="auto" w:fill="auto"/>
        </w:tblPrEx>
        <w:trPr>
          <w:cantSplit/>
        </w:trPr>
        <w:tc>
          <w:tcPr>
            <w:tcW w:w="709" w:type="dxa"/>
            <w:vMerge/>
            <w:shd w:val="clear" w:color="auto" w:fill="FFFFFF"/>
            <w:vAlign w:val="center"/>
          </w:tcPr>
          <w:p w14:paraId="1B33E0D6" w14:textId="2B4805D4" w:rsidR="00850902" w:rsidRPr="00F27CD8" w:rsidRDefault="00850902" w:rsidP="00C80997">
            <w:pPr>
              <w:rPr>
                <w:bCs/>
                <w:sz w:val="20"/>
              </w:rPr>
            </w:pPr>
          </w:p>
        </w:tc>
        <w:tc>
          <w:tcPr>
            <w:tcW w:w="3828" w:type="dxa"/>
            <w:vMerge/>
            <w:shd w:val="clear" w:color="auto" w:fill="FFFFFF"/>
            <w:vAlign w:val="center"/>
          </w:tcPr>
          <w:p w14:paraId="30453900" w14:textId="0B06C1A8" w:rsidR="00850902" w:rsidRPr="00F27CD8" w:rsidRDefault="00850902" w:rsidP="00C80997">
            <w:pPr>
              <w:rPr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FE50FA" w14:textId="7A09AB0E" w:rsidR="00850902" w:rsidRPr="00850902" w:rsidRDefault="00850902" w:rsidP="00C809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персонифицированные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756B3A" w14:textId="6D026790" w:rsidR="00850902" w:rsidRPr="00F27CD8" w:rsidRDefault="00850902" w:rsidP="00C809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Персонифицированные</w:t>
            </w:r>
          </w:p>
        </w:tc>
      </w:tr>
      <w:tr w:rsidR="002702FA" w:rsidRPr="00F27CD8" w14:paraId="667EA4CB" w14:textId="77777777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shd w:val="clear" w:color="auto" w:fill="auto"/>
        </w:tblPrEx>
        <w:trPr>
          <w:cantSplit/>
        </w:trPr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48F3D1" w14:textId="6F5820CF" w:rsidR="00850902" w:rsidRPr="00F27CD8" w:rsidRDefault="00850902" w:rsidP="00850902">
            <w:pPr>
              <w:rPr>
                <w:b/>
                <w:bCs/>
                <w:sz w:val="20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6BE99BB" w14:textId="3EF53DB0" w:rsidR="00850902" w:rsidRPr="00F27CD8" w:rsidRDefault="00850902" w:rsidP="00850902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1C57B4" w14:textId="3141741D" w:rsidR="00850902" w:rsidRPr="00F27CD8" w:rsidRDefault="00905312" w:rsidP="009053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 и</w:t>
            </w:r>
            <w:r w:rsidR="00850902">
              <w:rPr>
                <w:sz w:val="20"/>
              </w:rPr>
              <w:t>дентификаци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5D53C8" w14:textId="5FC0F025" w:rsidR="00850902" w:rsidRPr="00F27CD8" w:rsidRDefault="00905312" w:rsidP="009053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="00850902">
              <w:rPr>
                <w:sz w:val="20"/>
              </w:rPr>
              <w:t>прощенная идентификация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63ECC1" w14:textId="1BB91D02" w:rsidR="00850902" w:rsidRPr="00F27CD8" w:rsidRDefault="00905312" w:rsidP="009053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850902">
              <w:rPr>
                <w:sz w:val="20"/>
              </w:rPr>
              <w:t>олная идентификация</w:t>
            </w:r>
          </w:p>
        </w:tc>
      </w:tr>
      <w:tr w:rsidR="00466D69" w:rsidRPr="00F27CD8" w14:paraId="0B1459EB" w14:textId="77777777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shd w:val="clear" w:color="auto" w:fill="auto"/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30C7F0" w14:textId="22EF8D5A" w:rsidR="00466D69" w:rsidRPr="00F27CD8" w:rsidRDefault="00466D69" w:rsidP="00850902">
            <w:pPr>
              <w:rPr>
                <w:b/>
                <w:bCs/>
                <w:sz w:val="20"/>
              </w:rPr>
            </w:pPr>
            <w:r w:rsidRPr="00F27CD8">
              <w:rPr>
                <w:b/>
                <w:bCs/>
                <w:sz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730ADF" w14:textId="049BD519" w:rsidR="00466D69" w:rsidRPr="00F27CD8" w:rsidRDefault="00466D69" w:rsidP="000361E1">
            <w:pPr>
              <w:rPr>
                <w:b/>
                <w:bCs/>
                <w:sz w:val="20"/>
              </w:rPr>
            </w:pPr>
            <w:r w:rsidRPr="00F27CD8">
              <w:rPr>
                <w:b/>
                <w:bCs/>
                <w:sz w:val="20"/>
              </w:rPr>
              <w:t>Обс</w:t>
            </w:r>
            <w:r>
              <w:rPr>
                <w:b/>
                <w:bCs/>
                <w:sz w:val="20"/>
              </w:rPr>
              <w:t>луживание, ведение и перевыпуск: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3814D" w14:textId="77777777" w:rsidR="00466D69" w:rsidRPr="00F27CD8" w:rsidRDefault="00466D69" w:rsidP="00850902">
            <w:pPr>
              <w:jc w:val="center"/>
              <w:rPr>
                <w:sz w:val="20"/>
              </w:rPr>
            </w:pPr>
          </w:p>
        </w:tc>
      </w:tr>
      <w:tr w:rsidR="00905312" w:rsidRPr="00F27CD8" w14:paraId="54CCD21A" w14:textId="42F18D3F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shd w:val="clear" w:color="auto" w:fill="auto"/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85061" w14:textId="77777777" w:rsidR="008D4DEF" w:rsidRPr="00F27CD8" w:rsidRDefault="008D4DEF" w:rsidP="00850902">
            <w:pPr>
              <w:rPr>
                <w:bCs/>
                <w:sz w:val="20"/>
              </w:rPr>
            </w:pPr>
            <w:r w:rsidRPr="00F27CD8">
              <w:rPr>
                <w:bCs/>
                <w:sz w:val="20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04C56" w14:textId="04D2FA7A" w:rsidR="008D4DEF" w:rsidRPr="00F27CD8" w:rsidRDefault="008D4DEF" w:rsidP="00850902">
            <w:pPr>
              <w:rPr>
                <w:bCs/>
                <w:sz w:val="20"/>
              </w:rPr>
            </w:pPr>
            <w:r w:rsidRPr="00F27CD8">
              <w:rPr>
                <w:bCs/>
                <w:sz w:val="20"/>
              </w:rPr>
              <w:t xml:space="preserve">Выпуск </w:t>
            </w:r>
            <w:r>
              <w:rPr>
                <w:bCs/>
                <w:sz w:val="20"/>
              </w:rPr>
              <w:t>Карт</w:t>
            </w:r>
            <w:r w:rsidRPr="00F27CD8">
              <w:rPr>
                <w:bCs/>
                <w:sz w:val="20"/>
              </w:rPr>
              <w:t>ы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48A18" w14:textId="1461D20E" w:rsidR="008D4DEF" w:rsidRDefault="008D4DEF" w:rsidP="00850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взимается</w:t>
            </w:r>
          </w:p>
        </w:tc>
      </w:tr>
      <w:tr w:rsidR="00905312" w:rsidRPr="00F27CD8" w14:paraId="1A69CB58" w14:textId="59F29D40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CD0D" w14:textId="77777777" w:rsidR="008D4DEF" w:rsidRPr="00F27CD8" w:rsidRDefault="008D4DEF" w:rsidP="00850902">
            <w:pPr>
              <w:rPr>
                <w:bCs/>
                <w:sz w:val="20"/>
              </w:rPr>
            </w:pPr>
            <w:r w:rsidRPr="00F27CD8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2306" w14:textId="229BC920" w:rsidR="008D4DEF" w:rsidRPr="00F27CD8" w:rsidRDefault="008D4DEF" w:rsidP="00850902">
            <w:pPr>
              <w:rPr>
                <w:bCs/>
                <w:sz w:val="20"/>
              </w:rPr>
            </w:pPr>
            <w:r w:rsidRPr="00F27CD8">
              <w:rPr>
                <w:bCs/>
                <w:sz w:val="20"/>
              </w:rPr>
              <w:t xml:space="preserve">Ежегодное обслуживание </w:t>
            </w:r>
            <w:r>
              <w:rPr>
                <w:bCs/>
                <w:sz w:val="20"/>
              </w:rPr>
              <w:t>Карт</w:t>
            </w:r>
            <w:r w:rsidRPr="00F27CD8">
              <w:rPr>
                <w:bCs/>
                <w:sz w:val="20"/>
              </w:rPr>
              <w:t xml:space="preserve">ы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749E" w14:textId="67915677" w:rsidR="008D4DEF" w:rsidRDefault="008D4DEF" w:rsidP="00850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взимается</w:t>
            </w:r>
          </w:p>
        </w:tc>
      </w:tr>
      <w:tr w:rsidR="00A3245C" w:rsidRPr="00A3245C" w14:paraId="649B0D9D" w14:textId="2691BF78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90E636" w14:textId="77777777" w:rsidR="008D4DEF" w:rsidRPr="00A3245C" w:rsidRDefault="008D4DEF" w:rsidP="00850902">
            <w:pPr>
              <w:rPr>
                <w:bCs/>
                <w:sz w:val="20"/>
              </w:rPr>
            </w:pPr>
            <w:r w:rsidRPr="00A3245C">
              <w:rPr>
                <w:bCs/>
                <w:sz w:val="20"/>
              </w:rPr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DC678E" w14:textId="50365E62" w:rsidR="008D4DEF" w:rsidRPr="00A3245C" w:rsidRDefault="008D4DEF" w:rsidP="00905312">
            <w:pPr>
              <w:rPr>
                <w:bCs/>
                <w:sz w:val="20"/>
              </w:rPr>
            </w:pPr>
            <w:r w:rsidRPr="00A3245C">
              <w:rPr>
                <w:sz w:val="20"/>
              </w:rPr>
              <w:t>Ведение счета</w:t>
            </w:r>
            <w:r w:rsidR="00905312">
              <w:rPr>
                <w:sz w:val="20"/>
              </w:rPr>
              <w:t xml:space="preserve"> по учету ЭДС</w:t>
            </w:r>
            <w:r w:rsidRPr="00A3245C">
              <w:rPr>
                <w:sz w:val="20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6B31EA" w14:textId="5F953F0F" w:rsidR="008D4DEF" w:rsidRPr="00A3245C" w:rsidRDefault="008D4DEF" w:rsidP="00850902">
            <w:pPr>
              <w:jc w:val="center"/>
              <w:rPr>
                <w:sz w:val="20"/>
              </w:rPr>
            </w:pPr>
            <w:bookmarkStart w:id="0" w:name="OLE_LINK1"/>
            <w:r w:rsidRPr="00A3245C">
              <w:rPr>
                <w:sz w:val="20"/>
              </w:rPr>
              <w:t>не взимается</w:t>
            </w:r>
            <w:bookmarkEnd w:id="0"/>
          </w:p>
        </w:tc>
      </w:tr>
      <w:tr w:rsidR="00961499" w:rsidRPr="00A3245C" w14:paraId="1DD81967" w14:textId="6B66B73F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shd w:val="clear" w:color="auto" w:fill="auto"/>
        </w:tblPrEx>
        <w:trPr>
          <w:cantSplit/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663034" w14:textId="77777777" w:rsidR="00961499" w:rsidRPr="00A3245C" w:rsidRDefault="00961499" w:rsidP="00850902">
            <w:pPr>
              <w:rPr>
                <w:bCs/>
                <w:sz w:val="20"/>
              </w:rPr>
            </w:pPr>
            <w:r w:rsidRPr="00A3245C">
              <w:rPr>
                <w:bCs/>
                <w:sz w:val="20"/>
              </w:rPr>
              <w:t>1.3.1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541183" w14:textId="5186876D" w:rsidR="00961499" w:rsidRPr="00A3245C" w:rsidRDefault="00961499" w:rsidP="00961499">
            <w:pPr>
              <w:rPr>
                <w:sz w:val="20"/>
              </w:rPr>
            </w:pPr>
            <w:r w:rsidRPr="00A3245C">
              <w:rPr>
                <w:rFonts w:eastAsia="Calibri"/>
                <w:sz w:val="20"/>
              </w:rPr>
              <w:t>при наличии действующей Карты, привязанной к счету</w:t>
            </w:r>
            <w:r w:rsidRPr="00A3245C" w:rsidDel="00D342DE">
              <w:rPr>
                <w:sz w:val="20"/>
              </w:rPr>
              <w:t xml:space="preserve"> </w:t>
            </w:r>
            <w:r>
              <w:rPr>
                <w:sz w:val="20"/>
              </w:rPr>
              <w:t>по учету ЭДС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90D289" w14:textId="7A5DCCCD" w:rsidR="00961499" w:rsidRPr="00A3245C" w:rsidRDefault="00961499" w:rsidP="00850902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fldChar w:fldCharType="begin"/>
            </w:r>
            <w:r>
              <w:rPr>
                <w:sz w:val="20"/>
                <w:vertAlign w:val="superscript"/>
              </w:rPr>
              <w:instrText xml:space="preserve"> LINK Word.Document.12 "C:\\Users\\t.gorokhvodatskaya\\Desktop\\Работа\\Разработка ВНД\\Тарифы\\Тарифный план Предоплаченная карта\\Мир Привилегий Предоплаченная виртуальная.docx" "OLE_LINK1" \a \r </w:instrText>
            </w:r>
            <w:r>
              <w:rPr>
                <w:sz w:val="20"/>
                <w:vertAlign w:val="superscript"/>
              </w:rPr>
              <w:fldChar w:fldCharType="separate"/>
            </w:r>
            <w:r w:rsidRPr="00A3245C">
              <w:rPr>
                <w:sz w:val="20"/>
              </w:rPr>
              <w:t>не взимается</w:t>
            </w:r>
            <w:r>
              <w:rPr>
                <w:sz w:val="20"/>
                <w:vertAlign w:val="superscript"/>
              </w:rPr>
              <w:fldChar w:fldCharType="end"/>
            </w:r>
          </w:p>
        </w:tc>
      </w:tr>
      <w:tr w:rsidR="00A3245C" w:rsidRPr="00D342DE" w14:paraId="1B8BB7DE" w14:textId="74E9CC46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shd w:val="clear" w:color="auto" w:fill="auto"/>
        </w:tblPrEx>
        <w:trPr>
          <w:cantSplit/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53428A" w14:textId="77777777" w:rsidR="008D4DEF" w:rsidRPr="00A3245C" w:rsidDel="00D342DE" w:rsidRDefault="008D4DEF" w:rsidP="00850902">
            <w:pPr>
              <w:rPr>
                <w:bCs/>
                <w:sz w:val="20"/>
              </w:rPr>
            </w:pPr>
            <w:r w:rsidRPr="00A3245C">
              <w:rPr>
                <w:bCs/>
                <w:sz w:val="20"/>
              </w:rPr>
              <w:t>1.3.2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2C4B80" w14:textId="265002A3" w:rsidR="008D4DEF" w:rsidRPr="00A3245C" w:rsidDel="00D342DE" w:rsidRDefault="008D4DEF" w:rsidP="00961499">
            <w:pPr>
              <w:rPr>
                <w:sz w:val="20"/>
              </w:rPr>
            </w:pPr>
            <w:r w:rsidRPr="00A3245C">
              <w:rPr>
                <w:rFonts w:eastAsia="Calibri"/>
                <w:sz w:val="20"/>
              </w:rPr>
              <w:t xml:space="preserve">если </w:t>
            </w:r>
            <w:r w:rsidR="00961499">
              <w:rPr>
                <w:rFonts w:eastAsia="Calibri"/>
                <w:sz w:val="20"/>
              </w:rPr>
              <w:t xml:space="preserve">после истечения </w:t>
            </w:r>
            <w:r w:rsidRPr="00A3245C">
              <w:rPr>
                <w:rFonts w:eastAsia="Calibri"/>
                <w:sz w:val="20"/>
              </w:rPr>
              <w:t>срок</w:t>
            </w:r>
            <w:r w:rsidR="00961499">
              <w:rPr>
                <w:rFonts w:eastAsia="Calibri"/>
                <w:sz w:val="20"/>
              </w:rPr>
              <w:t>а</w:t>
            </w:r>
            <w:r w:rsidRPr="00A3245C">
              <w:rPr>
                <w:rFonts w:eastAsia="Calibri"/>
                <w:sz w:val="20"/>
              </w:rPr>
              <w:t xml:space="preserve"> действия Карты, привязанной к счету </w:t>
            </w:r>
            <w:r w:rsidR="00961499">
              <w:rPr>
                <w:rFonts w:eastAsia="Calibri"/>
                <w:sz w:val="20"/>
              </w:rPr>
              <w:t>по учету ЭДС прошло не менее 90 дней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4E98F5" w14:textId="0C972151" w:rsidR="008D4DEF" w:rsidRDefault="008D4DEF" w:rsidP="00850902">
            <w:pPr>
              <w:jc w:val="center"/>
              <w:rPr>
                <w:sz w:val="20"/>
              </w:rPr>
            </w:pPr>
            <w:r w:rsidRPr="00A3245C">
              <w:rPr>
                <w:sz w:val="20"/>
              </w:rPr>
              <w:t>150 рублей, но не более фактического остатка на счете</w:t>
            </w:r>
          </w:p>
        </w:tc>
      </w:tr>
      <w:tr w:rsidR="00905312" w:rsidRPr="00F27CD8" w14:paraId="4F355945" w14:textId="0A4ECED7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8A0D" w14:textId="77777777" w:rsidR="008D4DEF" w:rsidRPr="00F27CD8" w:rsidRDefault="008D4DEF" w:rsidP="00850902">
            <w:pPr>
              <w:rPr>
                <w:bCs/>
                <w:sz w:val="20"/>
              </w:rPr>
            </w:pPr>
            <w:r w:rsidRPr="00F27CD8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FCBA" w14:textId="217A7B89" w:rsidR="008D4DEF" w:rsidRPr="00CC1319" w:rsidRDefault="008D4DEF" w:rsidP="00850902">
            <w:pPr>
              <w:jc w:val="both"/>
              <w:rPr>
                <w:sz w:val="20"/>
                <w:vertAlign w:val="superscript"/>
                <w:lang w:val="en-US"/>
              </w:rPr>
            </w:pPr>
            <w:r w:rsidRPr="00F27CD8">
              <w:rPr>
                <w:rFonts w:eastAsia="Garamond"/>
                <w:iCs/>
                <w:sz w:val="20"/>
                <w:lang w:bidi="ru-RU"/>
              </w:rPr>
              <w:t xml:space="preserve">Перевыпуск </w:t>
            </w:r>
            <w:r>
              <w:rPr>
                <w:rFonts w:eastAsia="Garamond"/>
                <w:iCs/>
                <w:sz w:val="20"/>
                <w:lang w:bidi="ru-RU"/>
              </w:rPr>
              <w:t>Карт</w:t>
            </w:r>
            <w:r w:rsidRPr="00F27CD8">
              <w:rPr>
                <w:rFonts w:eastAsia="Garamond"/>
                <w:iCs/>
                <w:sz w:val="20"/>
                <w:lang w:bidi="ru-RU"/>
              </w:rPr>
              <w:t>ы</w:t>
            </w:r>
            <w:r w:rsidR="006C4F1F">
              <w:rPr>
                <w:rFonts w:eastAsia="Garamond"/>
                <w:iCs/>
                <w:sz w:val="20"/>
                <w:lang w:bidi="ru-RU"/>
              </w:rPr>
              <w:t xml:space="preserve"> </w:t>
            </w:r>
            <w:r w:rsidR="006C4F1F" w:rsidRPr="006C4F1F">
              <w:rPr>
                <w:rFonts w:eastAsia="Garamond"/>
                <w:iCs/>
                <w:sz w:val="20"/>
                <w:vertAlign w:val="superscript"/>
                <w:lang w:bidi="ru-RU"/>
              </w:rPr>
              <w:footnoteReference w:id="2"/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CDCC" w14:textId="79C79E7E" w:rsidR="008D4DEF" w:rsidRDefault="008D4DEF" w:rsidP="00850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предусмотрено</w:t>
            </w:r>
          </w:p>
        </w:tc>
      </w:tr>
      <w:tr w:rsidR="00905312" w:rsidRPr="00F27CD8" w14:paraId="014A3181" w14:textId="1F20CDB9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shd w:val="clear" w:color="auto" w:fill="auto"/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9ABC" w14:textId="77777777" w:rsidR="008D4DEF" w:rsidRPr="00F27CD8" w:rsidRDefault="008D4DEF" w:rsidP="00850902">
            <w:pPr>
              <w:rPr>
                <w:sz w:val="20"/>
              </w:rPr>
            </w:pPr>
            <w:r w:rsidRPr="00F27CD8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0300" w14:textId="77777777" w:rsidR="008D4DEF" w:rsidRPr="00F27CD8" w:rsidRDefault="008D4DEF" w:rsidP="00850902">
            <w:pPr>
              <w:rPr>
                <w:sz w:val="20"/>
              </w:rPr>
            </w:pPr>
            <w:r>
              <w:rPr>
                <w:sz w:val="20"/>
              </w:rPr>
              <w:t xml:space="preserve">Направление </w:t>
            </w:r>
            <w:r w:rsidRPr="00F27CD8">
              <w:rPr>
                <w:sz w:val="20"/>
                <w:lang w:val="en-US"/>
              </w:rPr>
              <w:t>Push</w:t>
            </w:r>
            <w:r w:rsidRPr="00F27CD8">
              <w:rPr>
                <w:sz w:val="20"/>
              </w:rPr>
              <w:t xml:space="preserve">-уведомления о совершении операции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F80A" w14:textId="0EB82C2A" w:rsidR="008D4DEF" w:rsidRPr="00F27CD8" w:rsidRDefault="008D4DEF" w:rsidP="00850902">
            <w:pPr>
              <w:jc w:val="center"/>
              <w:rPr>
                <w:sz w:val="20"/>
              </w:rPr>
            </w:pPr>
            <w:r w:rsidRPr="00F27CD8">
              <w:rPr>
                <w:sz w:val="20"/>
              </w:rPr>
              <w:t>комиссия не взимается</w:t>
            </w:r>
          </w:p>
        </w:tc>
      </w:tr>
      <w:tr w:rsidR="00905312" w:rsidRPr="00F27CD8" w14:paraId="2052C636" w14:textId="16B87C90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shd w:val="clear" w:color="auto" w:fill="auto"/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D9B0" w14:textId="77777777" w:rsidR="008D4DEF" w:rsidRPr="00F27CD8" w:rsidRDefault="008D4DEF" w:rsidP="00850902">
            <w:pPr>
              <w:rPr>
                <w:sz w:val="20"/>
              </w:rPr>
            </w:pPr>
            <w:r w:rsidRPr="00F27CD8">
              <w:rPr>
                <w:sz w:val="20"/>
              </w:rPr>
              <w:t>1.</w:t>
            </w:r>
            <w:r>
              <w:rPr>
                <w:sz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F4C8" w14:textId="32ACBEB3" w:rsidR="008D4DEF" w:rsidRPr="00F27CD8" w:rsidRDefault="008D4DEF" w:rsidP="00850902">
            <w:pPr>
              <w:rPr>
                <w:sz w:val="20"/>
              </w:rPr>
            </w:pPr>
            <w:r>
              <w:rPr>
                <w:sz w:val="20"/>
              </w:rPr>
              <w:t xml:space="preserve">Подключение к сервису </w:t>
            </w:r>
            <w:r w:rsidRPr="00F27CD8">
              <w:rPr>
                <w:sz w:val="20"/>
                <w:lang w:val="en-US"/>
              </w:rPr>
              <w:t>SMS</w:t>
            </w:r>
            <w:r w:rsidRPr="00F27CD8">
              <w:rPr>
                <w:sz w:val="20"/>
              </w:rPr>
              <w:t>-</w:t>
            </w:r>
            <w:r>
              <w:rPr>
                <w:sz w:val="20"/>
              </w:rPr>
              <w:t>информирования</w:t>
            </w:r>
            <w:r w:rsidR="00961499">
              <w:rPr>
                <w:sz w:val="20"/>
              </w:rPr>
              <w:t xml:space="preserve"> </w:t>
            </w:r>
            <w:r>
              <w:rPr>
                <w:rStyle w:val="ad"/>
                <w:sz w:val="20"/>
              </w:rPr>
              <w:footnoteReference w:id="3"/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6D7D" w14:textId="34E5A29A" w:rsidR="008D4DEF" w:rsidRDefault="008D4DEF" w:rsidP="008509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рублей в месяц </w:t>
            </w:r>
          </w:p>
        </w:tc>
      </w:tr>
      <w:tr w:rsidR="00905312" w:rsidRPr="00F27CD8" w14:paraId="6D82D242" w14:textId="1F6831B3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shd w:val="clear" w:color="auto" w:fill="auto"/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C559" w14:textId="77777777" w:rsidR="008D4DEF" w:rsidRPr="00F27CD8" w:rsidRDefault="008D4DEF" w:rsidP="00850902">
            <w:pPr>
              <w:rPr>
                <w:sz w:val="20"/>
              </w:rPr>
            </w:pPr>
            <w:r w:rsidRPr="00F27CD8">
              <w:rPr>
                <w:sz w:val="20"/>
              </w:rPr>
              <w:t>1.</w:t>
            </w:r>
            <w:r>
              <w:rPr>
                <w:sz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9A3F" w14:textId="75847909" w:rsidR="008D4DEF" w:rsidRPr="00F27CD8" w:rsidRDefault="008D4DEF" w:rsidP="00850902">
            <w:pPr>
              <w:rPr>
                <w:sz w:val="20"/>
              </w:rPr>
            </w:pPr>
            <w:r w:rsidRPr="00F27CD8">
              <w:rPr>
                <w:sz w:val="20"/>
              </w:rPr>
              <w:t>Неустойка за превышение Платежного лимита</w:t>
            </w:r>
            <w:r w:rsidR="00961499">
              <w:rPr>
                <w:sz w:val="20"/>
              </w:rPr>
              <w:t xml:space="preserve"> </w:t>
            </w:r>
            <w:r>
              <w:rPr>
                <w:rStyle w:val="ad"/>
                <w:sz w:val="20"/>
              </w:rPr>
              <w:footnoteReference w:id="4"/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58F8" w14:textId="134A447F" w:rsidR="008D4DEF" w:rsidRPr="00F27CD8" w:rsidRDefault="008D4DEF" w:rsidP="00850902">
            <w:pPr>
              <w:jc w:val="center"/>
              <w:rPr>
                <w:sz w:val="20"/>
              </w:rPr>
            </w:pPr>
            <w:r w:rsidRPr="00F27CD8">
              <w:rPr>
                <w:sz w:val="20"/>
              </w:rPr>
              <w:t>0,1% в день от суммы превышения Платежного лимита</w:t>
            </w:r>
          </w:p>
        </w:tc>
      </w:tr>
      <w:tr w:rsidR="00EB2977" w:rsidRPr="00F27CD8" w14:paraId="04898AE2" w14:textId="7B2D2417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C9100F" w14:textId="77777777" w:rsidR="00EB2977" w:rsidRPr="00F27CD8" w:rsidRDefault="00EB2977" w:rsidP="00850902">
            <w:pPr>
              <w:rPr>
                <w:b/>
                <w:sz w:val="20"/>
              </w:rPr>
            </w:pPr>
            <w:r w:rsidRPr="00F27CD8">
              <w:rPr>
                <w:b/>
                <w:sz w:val="20"/>
              </w:rPr>
              <w:t>2.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DCE8C41" w14:textId="658AE37A" w:rsidR="00EB2977" w:rsidRPr="00F27CD8" w:rsidRDefault="00EB2977" w:rsidP="000361E1">
            <w:pPr>
              <w:jc w:val="both"/>
              <w:rPr>
                <w:sz w:val="20"/>
              </w:rPr>
            </w:pPr>
            <w:r w:rsidRPr="00F27CD8">
              <w:rPr>
                <w:b/>
                <w:bCs/>
                <w:sz w:val="20"/>
              </w:rPr>
              <w:t>Пополнение</w:t>
            </w:r>
            <w:r w:rsidR="008C0E1A">
              <w:rPr>
                <w:b/>
                <w:bCs/>
                <w:sz w:val="20"/>
              </w:rPr>
              <w:t xml:space="preserve"> </w:t>
            </w:r>
            <w:r>
              <w:rPr>
                <w:rStyle w:val="ad"/>
                <w:b/>
                <w:bCs/>
                <w:sz w:val="20"/>
              </w:rPr>
              <w:footnoteReference w:id="5"/>
            </w:r>
            <w:r w:rsidRPr="00F27CD8">
              <w:rPr>
                <w:b/>
                <w:bCs/>
                <w:sz w:val="20"/>
              </w:rPr>
              <w:t>:</w:t>
            </w:r>
          </w:p>
        </w:tc>
      </w:tr>
      <w:tr w:rsidR="000361E1" w:rsidRPr="00F46F84" w14:paraId="77285E3E" w14:textId="47E763DE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1A21F" w14:textId="77777777" w:rsidR="00EB2977" w:rsidRPr="00F46F84" w:rsidRDefault="00EB2977" w:rsidP="00EB2977">
            <w:pPr>
              <w:rPr>
                <w:sz w:val="20"/>
              </w:rPr>
            </w:pPr>
            <w:r w:rsidRPr="00F46F84">
              <w:rPr>
                <w:sz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54491" w14:textId="77777777" w:rsidR="00EB2977" w:rsidRPr="00F46F84" w:rsidRDefault="00EB2977" w:rsidP="00EB2977">
            <w:pPr>
              <w:jc w:val="both"/>
              <w:rPr>
                <w:sz w:val="20"/>
              </w:rPr>
            </w:pPr>
            <w:r w:rsidRPr="00CD3BBA">
              <w:rPr>
                <w:sz w:val="20"/>
              </w:rPr>
              <w:t>Наличными денежными средствами: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A897EA" w14:textId="77777777" w:rsidR="00EB2977" w:rsidRPr="00F46F84" w:rsidRDefault="00EB2977" w:rsidP="00EB2977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9BF50" w14:textId="4862717D" w:rsidR="00EB2977" w:rsidRPr="00F46F84" w:rsidRDefault="00EB2977" w:rsidP="00EB2977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EF15B7" w14:textId="31F1E778" w:rsidR="00EB2977" w:rsidRPr="00F46F84" w:rsidRDefault="00EB2977" w:rsidP="00EB2977">
            <w:pPr>
              <w:jc w:val="both"/>
              <w:rPr>
                <w:sz w:val="20"/>
              </w:rPr>
            </w:pPr>
          </w:p>
        </w:tc>
      </w:tr>
      <w:tr w:rsidR="006C4F1F" w:rsidRPr="00F27CD8" w14:paraId="72ECEB8E" w14:textId="7920CDB1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71A0" w14:textId="77777777" w:rsidR="006C4F1F" w:rsidRPr="00F27CD8" w:rsidRDefault="006C4F1F" w:rsidP="00EB2977">
            <w:pPr>
              <w:rPr>
                <w:sz w:val="20"/>
              </w:rPr>
            </w:pPr>
            <w:r w:rsidRPr="00F27CD8">
              <w:rPr>
                <w:sz w:val="20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DFC4" w14:textId="77777777" w:rsidR="006C4F1F" w:rsidRPr="00F27CD8" w:rsidRDefault="006C4F1F" w:rsidP="00EB2977">
            <w:pPr>
              <w:rPr>
                <w:sz w:val="20"/>
              </w:rPr>
            </w:pPr>
            <w:r w:rsidRPr="00F27CD8">
              <w:rPr>
                <w:sz w:val="20"/>
              </w:rPr>
              <w:t>в кассе Банка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46BE" w14:textId="5B0BB239" w:rsidR="006C4F1F" w:rsidRPr="00F27CD8" w:rsidRDefault="006C4F1F" w:rsidP="00EB2977">
            <w:pPr>
              <w:jc w:val="center"/>
              <w:rPr>
                <w:sz w:val="20"/>
              </w:rPr>
            </w:pPr>
            <w:r w:rsidRPr="006C4F1F">
              <w:rPr>
                <w:sz w:val="20"/>
              </w:rPr>
              <w:t>не допускается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F2B0" w14:textId="7A43CBA9" w:rsidR="006C4F1F" w:rsidRPr="00F27CD8" w:rsidRDefault="006C4F1F" w:rsidP="00EB2977">
            <w:pPr>
              <w:jc w:val="center"/>
              <w:rPr>
                <w:sz w:val="20"/>
              </w:rPr>
            </w:pPr>
            <w:r w:rsidRPr="00F27CD8">
              <w:rPr>
                <w:sz w:val="20"/>
              </w:rPr>
              <w:t>комиссия не взимается</w:t>
            </w:r>
          </w:p>
        </w:tc>
      </w:tr>
      <w:tr w:rsidR="006C4F1F" w:rsidRPr="00F27CD8" w14:paraId="39EA67FD" w14:textId="198E3FA7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9542" w14:textId="77777777" w:rsidR="006C4F1F" w:rsidRPr="00F27CD8" w:rsidRDefault="006C4F1F" w:rsidP="00EB2977">
            <w:pPr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C365" w14:textId="77777777" w:rsidR="006C4F1F" w:rsidRPr="00F27CD8" w:rsidRDefault="006C4F1F" w:rsidP="00EB2977">
            <w:pPr>
              <w:rPr>
                <w:sz w:val="20"/>
              </w:rPr>
            </w:pPr>
            <w:r w:rsidRPr="00925C92">
              <w:rPr>
                <w:sz w:val="20"/>
              </w:rPr>
              <w:t xml:space="preserve">в банкоматах и </w:t>
            </w:r>
            <w:r>
              <w:rPr>
                <w:sz w:val="20"/>
              </w:rPr>
              <w:t>пунктах выдачи наличных</w:t>
            </w:r>
            <w:r w:rsidRPr="00925C92">
              <w:rPr>
                <w:sz w:val="20"/>
              </w:rPr>
              <w:t xml:space="preserve"> в</w:t>
            </w:r>
            <w:r>
              <w:rPr>
                <w:sz w:val="20"/>
              </w:rPr>
              <w:t xml:space="preserve"> том числе с</w:t>
            </w:r>
            <w:r w:rsidRPr="00925C92">
              <w:rPr>
                <w:sz w:val="20"/>
              </w:rPr>
              <w:t xml:space="preserve"> бесконтактной технологией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BE53" w14:textId="79ACD148" w:rsidR="006C4F1F" w:rsidRPr="00925C92" w:rsidRDefault="006C4F1F" w:rsidP="00EB2977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AAEF" w14:textId="62B5CFB8" w:rsidR="006C4F1F" w:rsidRPr="00925C92" w:rsidRDefault="006C4F1F" w:rsidP="00EB2977">
            <w:pPr>
              <w:jc w:val="center"/>
              <w:rPr>
                <w:sz w:val="20"/>
              </w:rPr>
            </w:pPr>
          </w:p>
        </w:tc>
      </w:tr>
      <w:tr w:rsidR="000361E1" w:rsidRPr="00F46F84" w14:paraId="25F2C1FF" w14:textId="29A64E52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A43378" w14:textId="77777777" w:rsidR="00EB2977" w:rsidRPr="00F46F84" w:rsidRDefault="00EB2977" w:rsidP="00EB2977">
            <w:pPr>
              <w:rPr>
                <w:sz w:val="20"/>
              </w:rPr>
            </w:pPr>
            <w:r w:rsidRPr="00F46F84">
              <w:rPr>
                <w:sz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576546" w14:textId="77777777" w:rsidR="00EB2977" w:rsidRPr="00CD3BBA" w:rsidRDefault="00EB2977" w:rsidP="00EB2977">
            <w:pPr>
              <w:rPr>
                <w:sz w:val="20"/>
              </w:rPr>
            </w:pPr>
            <w:r w:rsidRPr="00CD3BBA">
              <w:rPr>
                <w:sz w:val="20"/>
              </w:rPr>
              <w:t xml:space="preserve">Безналичное пополнение </w:t>
            </w:r>
            <w:r>
              <w:rPr>
                <w:sz w:val="20"/>
              </w:rPr>
              <w:t>Карт</w:t>
            </w:r>
            <w:r w:rsidRPr="00CD3BBA">
              <w:rPr>
                <w:sz w:val="20"/>
              </w:rPr>
              <w:t>ы: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D510D0" w14:textId="77777777" w:rsidR="00EB2977" w:rsidRPr="00F46F84" w:rsidRDefault="00EB2977" w:rsidP="00EB297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B82B7" w14:textId="77777777" w:rsidR="00EB2977" w:rsidRPr="00F46F84" w:rsidRDefault="00EB2977" w:rsidP="00EB297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75BCE" w14:textId="77777777" w:rsidR="00EB2977" w:rsidRPr="00F46F84" w:rsidRDefault="00EB2977" w:rsidP="00EB2977">
            <w:pPr>
              <w:jc w:val="center"/>
              <w:rPr>
                <w:sz w:val="20"/>
              </w:rPr>
            </w:pPr>
          </w:p>
        </w:tc>
      </w:tr>
      <w:tr w:rsidR="000361E1" w:rsidRPr="00F27CD8" w14:paraId="231CD3F6" w14:textId="5729E622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2395" w14:textId="77777777" w:rsidR="00EB2977" w:rsidRPr="00F27CD8" w:rsidRDefault="00EB2977" w:rsidP="00EB2977">
            <w:pPr>
              <w:rPr>
                <w:sz w:val="20"/>
              </w:rPr>
            </w:pPr>
            <w:r w:rsidRPr="00F27CD8">
              <w:rPr>
                <w:sz w:val="20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0411" w14:textId="559A6B42" w:rsidR="00EB2977" w:rsidRPr="00F27CD8" w:rsidRDefault="006C4F1F" w:rsidP="004667A4">
            <w:pPr>
              <w:rPr>
                <w:sz w:val="20"/>
              </w:rPr>
            </w:pPr>
            <w:r w:rsidRPr="006C4F1F">
              <w:rPr>
                <w:sz w:val="20"/>
              </w:rPr>
              <w:t>от физических лиц, юридических лиц и индивидуальных предпринимателей.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EF47" w14:textId="77777777" w:rsidR="006C4F1F" w:rsidRPr="006C4F1F" w:rsidRDefault="006C4F1F" w:rsidP="006C4F1F">
            <w:pPr>
              <w:jc w:val="center"/>
              <w:rPr>
                <w:sz w:val="20"/>
              </w:rPr>
            </w:pPr>
            <w:r w:rsidRPr="006C4F1F">
              <w:rPr>
                <w:sz w:val="20"/>
              </w:rPr>
              <w:t>комиссия не взимается,</w:t>
            </w:r>
          </w:p>
          <w:p w14:paraId="2C53BA3F" w14:textId="59EACC18" w:rsidR="00EB2977" w:rsidRPr="00572794" w:rsidRDefault="006C4F1F" w:rsidP="005E0AEC">
            <w:pPr>
              <w:jc w:val="center"/>
              <w:rPr>
                <w:sz w:val="18"/>
                <w:szCs w:val="18"/>
              </w:rPr>
            </w:pPr>
            <w:r w:rsidRPr="006C4F1F">
              <w:rPr>
                <w:sz w:val="20"/>
              </w:rPr>
              <w:t>возможно пополнение только с собственных счетов держателя карты</w:t>
            </w:r>
            <w:r w:rsidR="005E0AEC">
              <w:rPr>
                <w:sz w:val="20"/>
              </w:rPr>
              <w:t xml:space="preserve"> </w:t>
            </w:r>
            <w:r w:rsidR="005E0AEC">
              <w:rPr>
                <w:rStyle w:val="ad"/>
                <w:sz w:val="20"/>
              </w:rPr>
              <w:footnoteReference w:id="6"/>
            </w:r>
            <w:r w:rsidR="007936D0">
              <w:rPr>
                <w:sz w:val="20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84FC" w14:textId="5D82A978" w:rsidR="00EB2977" w:rsidRPr="00F27CD8" w:rsidRDefault="00EB2977" w:rsidP="00EB2977">
            <w:pPr>
              <w:jc w:val="center"/>
              <w:rPr>
                <w:sz w:val="20"/>
              </w:rPr>
            </w:pPr>
            <w:r w:rsidRPr="00F27CD8">
              <w:rPr>
                <w:sz w:val="20"/>
              </w:rPr>
              <w:t>комиссия не взимается</w:t>
            </w:r>
          </w:p>
        </w:tc>
      </w:tr>
      <w:tr w:rsidR="00EB2977" w:rsidRPr="00F27CD8" w14:paraId="359C3383" w14:textId="13F0A133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3FC4C60" w14:textId="77777777" w:rsidR="00EB2977" w:rsidRPr="00F27CD8" w:rsidRDefault="00EB2977" w:rsidP="00EB2977">
            <w:pPr>
              <w:rPr>
                <w:b/>
                <w:sz w:val="20"/>
              </w:rPr>
            </w:pPr>
            <w:r w:rsidRPr="00F27CD8">
              <w:rPr>
                <w:b/>
                <w:sz w:val="20"/>
              </w:rPr>
              <w:t>3.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64D980" w14:textId="6E7E2986" w:rsidR="00EB2977" w:rsidRPr="00F27CD8" w:rsidRDefault="00EB2977" w:rsidP="00EB2977">
            <w:pPr>
              <w:rPr>
                <w:b/>
                <w:sz w:val="20"/>
              </w:rPr>
            </w:pPr>
            <w:r w:rsidRPr="00F27CD8">
              <w:rPr>
                <w:b/>
                <w:sz w:val="20"/>
              </w:rPr>
              <w:t>Снятие наличных</w:t>
            </w:r>
            <w:r>
              <w:rPr>
                <w:b/>
                <w:sz w:val="20"/>
              </w:rPr>
              <w:t xml:space="preserve"> </w:t>
            </w:r>
            <w:r>
              <w:rPr>
                <w:rStyle w:val="ad"/>
                <w:b/>
                <w:sz w:val="20"/>
              </w:rPr>
              <w:footnoteReference w:id="7"/>
            </w:r>
          </w:p>
        </w:tc>
      </w:tr>
      <w:tr w:rsidR="000361E1" w:rsidRPr="00F46F84" w14:paraId="7C41A6A8" w14:textId="64F8D146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EA60" w14:textId="77777777" w:rsidR="00EB2977" w:rsidRPr="00CD3BBA" w:rsidRDefault="00EB2977" w:rsidP="00EB2977">
            <w:pPr>
              <w:rPr>
                <w:sz w:val="20"/>
              </w:rPr>
            </w:pPr>
            <w:r w:rsidRPr="00CD3BBA">
              <w:rPr>
                <w:sz w:val="20"/>
              </w:rPr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5126" w14:textId="77777777" w:rsidR="00EB2977" w:rsidRPr="00F46F84" w:rsidRDefault="00EB2977" w:rsidP="00EB2977">
            <w:pPr>
              <w:rPr>
                <w:sz w:val="20"/>
              </w:rPr>
            </w:pPr>
            <w:r w:rsidRPr="00CD3BBA">
              <w:rPr>
                <w:sz w:val="20"/>
              </w:rPr>
              <w:t xml:space="preserve">В банкоматах и </w:t>
            </w:r>
            <w:r>
              <w:rPr>
                <w:sz w:val="20"/>
              </w:rPr>
              <w:t>пунктах выдачи наличных</w:t>
            </w:r>
            <w:r w:rsidRPr="00CD3BBA">
              <w:rPr>
                <w:sz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E457" w14:textId="628D9E2E" w:rsidR="00EB2977" w:rsidRPr="00F46F84" w:rsidRDefault="00EB2977" w:rsidP="00EB297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3A7" w14:textId="77777777" w:rsidR="00EB2977" w:rsidRPr="00F46F84" w:rsidRDefault="00EB2977" w:rsidP="00EB297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5919" w14:textId="3D36BE01" w:rsidR="00EB2977" w:rsidRPr="00F46F84" w:rsidRDefault="00EB2977" w:rsidP="00EB2977">
            <w:pPr>
              <w:jc w:val="center"/>
              <w:rPr>
                <w:sz w:val="20"/>
              </w:rPr>
            </w:pPr>
          </w:p>
        </w:tc>
      </w:tr>
      <w:tr w:rsidR="00466D69" w:rsidRPr="00F27CD8" w14:paraId="69DD31C3" w14:textId="5543F8C9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7F0D" w14:textId="77777777" w:rsidR="00466D69" w:rsidRPr="0055338E" w:rsidRDefault="00466D69" w:rsidP="00EB2977">
            <w:pPr>
              <w:rPr>
                <w:sz w:val="20"/>
              </w:rPr>
            </w:pPr>
            <w:r w:rsidRPr="0055338E">
              <w:rPr>
                <w:sz w:val="20"/>
              </w:rPr>
              <w:lastRenderedPageBreak/>
              <w:t>3.1.1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1807" w14:textId="3CC14629" w:rsidR="00466D69" w:rsidRPr="0055338E" w:rsidRDefault="00466D69" w:rsidP="00EB2977">
            <w:pPr>
              <w:rPr>
                <w:sz w:val="20"/>
              </w:rPr>
            </w:pPr>
            <w:r w:rsidRPr="0055338E">
              <w:rPr>
                <w:sz w:val="20"/>
              </w:rPr>
              <w:t xml:space="preserve">до </w:t>
            </w:r>
            <w:r>
              <w:rPr>
                <w:sz w:val="20"/>
              </w:rPr>
              <w:t>20</w:t>
            </w:r>
            <w:r w:rsidRPr="0055338E">
              <w:rPr>
                <w:sz w:val="20"/>
              </w:rPr>
              <w:t xml:space="preserve"> 000 руб. за </w:t>
            </w:r>
            <w:r>
              <w:rPr>
                <w:sz w:val="20"/>
              </w:rPr>
              <w:t>календарный месяц</w:t>
            </w:r>
            <w:r w:rsidRPr="0055338E">
              <w:rPr>
                <w:sz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7339" w14:textId="2E28C1CA" w:rsidR="00466D69" w:rsidRPr="00F27CD8" w:rsidRDefault="00201D3E" w:rsidP="00EB2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466D69">
              <w:rPr>
                <w:sz w:val="20"/>
              </w:rPr>
              <w:t>е допускается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15A8" w14:textId="76910048" w:rsidR="00466D69" w:rsidRPr="0055338E" w:rsidRDefault="00466D69" w:rsidP="00EB2977">
            <w:pPr>
              <w:jc w:val="center"/>
              <w:rPr>
                <w:sz w:val="20"/>
              </w:rPr>
            </w:pPr>
            <w:r w:rsidRPr="0055338E">
              <w:rPr>
                <w:sz w:val="20"/>
              </w:rPr>
              <w:t>комиссия не взимается</w:t>
            </w:r>
          </w:p>
        </w:tc>
      </w:tr>
      <w:tr w:rsidR="00466D69" w:rsidRPr="00F27CD8" w14:paraId="081003A0" w14:textId="03C79152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00CC" w14:textId="77777777" w:rsidR="00466D69" w:rsidRPr="00F27CD8" w:rsidRDefault="00466D69" w:rsidP="00EB2977">
            <w:pPr>
              <w:rPr>
                <w:sz w:val="20"/>
              </w:rPr>
            </w:pPr>
            <w:r w:rsidRPr="00F27CD8">
              <w:rPr>
                <w:sz w:val="20"/>
              </w:rPr>
              <w:t>3.1.2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6EB9" w14:textId="5DAD7340" w:rsidR="00466D69" w:rsidRPr="00F27CD8" w:rsidRDefault="00466D69" w:rsidP="00EB2977">
            <w:pPr>
              <w:rPr>
                <w:sz w:val="20"/>
              </w:rPr>
            </w:pPr>
            <w:r w:rsidRPr="00F27CD8">
              <w:rPr>
                <w:sz w:val="20"/>
              </w:rPr>
              <w:t xml:space="preserve">от </w:t>
            </w:r>
            <w:r>
              <w:rPr>
                <w:sz w:val="20"/>
              </w:rPr>
              <w:t>20</w:t>
            </w:r>
            <w:r w:rsidRPr="00F27CD8">
              <w:rPr>
                <w:sz w:val="20"/>
              </w:rPr>
              <w:t> 001 руб. до 100 000 руб. (включительно)</w:t>
            </w:r>
            <w:r>
              <w:t xml:space="preserve"> </w:t>
            </w:r>
            <w:r w:rsidRPr="00925C92">
              <w:rPr>
                <w:sz w:val="20"/>
              </w:rPr>
              <w:t xml:space="preserve">за </w:t>
            </w:r>
            <w:r>
              <w:rPr>
                <w:sz w:val="20"/>
              </w:rPr>
              <w:t>календарный месяц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762A" w14:textId="0EDB9616" w:rsidR="00466D69" w:rsidRPr="00F27CD8" w:rsidRDefault="00466D69" w:rsidP="00EB2977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AE9D" w14:textId="1A6574FA" w:rsidR="00466D69" w:rsidRPr="009D0AA1" w:rsidRDefault="00466D69" w:rsidP="00EB2977">
            <w:pPr>
              <w:jc w:val="center"/>
              <w:rPr>
                <w:sz w:val="20"/>
                <w:vertAlign w:val="superscript"/>
              </w:rPr>
            </w:pPr>
            <w:r w:rsidRPr="0055338E">
              <w:rPr>
                <w:sz w:val="20"/>
              </w:rPr>
              <w:t>2%</w:t>
            </w:r>
            <w:r w:rsidRPr="00F27CD8">
              <w:rPr>
                <w:sz w:val="20"/>
              </w:rPr>
              <w:t xml:space="preserve"> от суммы снятия</w:t>
            </w:r>
            <w:r>
              <w:rPr>
                <w:sz w:val="20"/>
              </w:rPr>
              <w:t>, мин. 150 руб.</w:t>
            </w:r>
          </w:p>
        </w:tc>
      </w:tr>
      <w:tr w:rsidR="00466D69" w:rsidRPr="00F27CD8" w14:paraId="1CABC8B2" w14:textId="261D7CE0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C6D9" w14:textId="77777777" w:rsidR="00466D69" w:rsidRPr="00F27CD8" w:rsidRDefault="00466D69" w:rsidP="00EB2977">
            <w:pPr>
              <w:rPr>
                <w:sz w:val="20"/>
              </w:rPr>
            </w:pPr>
            <w:r w:rsidRPr="00F27CD8">
              <w:rPr>
                <w:sz w:val="20"/>
              </w:rPr>
              <w:t>3.1.3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55BD" w14:textId="77777777" w:rsidR="00466D69" w:rsidRPr="00F27CD8" w:rsidRDefault="00466D69" w:rsidP="00EB2977">
            <w:pPr>
              <w:rPr>
                <w:sz w:val="20"/>
              </w:rPr>
            </w:pPr>
            <w:r>
              <w:rPr>
                <w:sz w:val="20"/>
              </w:rPr>
              <w:t>от 100 001 руб.</w:t>
            </w:r>
            <w:r>
              <w:t xml:space="preserve"> </w:t>
            </w:r>
            <w:r w:rsidRPr="00925C92">
              <w:rPr>
                <w:sz w:val="20"/>
              </w:rPr>
              <w:t xml:space="preserve">за </w:t>
            </w:r>
            <w:r>
              <w:rPr>
                <w:sz w:val="20"/>
              </w:rPr>
              <w:t>календарный месяц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0482" w14:textId="1919741B" w:rsidR="00466D69" w:rsidRPr="00F27CD8" w:rsidRDefault="00466D69" w:rsidP="00EB2977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6DEC" w14:textId="37191EDC" w:rsidR="00466D69" w:rsidRPr="009D0AA1" w:rsidRDefault="00466D69" w:rsidP="00EB2977">
            <w:pPr>
              <w:jc w:val="center"/>
              <w:rPr>
                <w:sz w:val="20"/>
                <w:vertAlign w:val="superscript"/>
              </w:rPr>
            </w:pPr>
            <w:r w:rsidRPr="00F27CD8">
              <w:rPr>
                <w:sz w:val="20"/>
              </w:rPr>
              <w:t>5% от суммы снятия</w:t>
            </w:r>
            <w:r>
              <w:rPr>
                <w:sz w:val="20"/>
              </w:rPr>
              <w:t>, мин. 150 руб.</w:t>
            </w:r>
          </w:p>
        </w:tc>
      </w:tr>
      <w:tr w:rsidR="00EB2977" w:rsidRPr="00F27CD8" w14:paraId="0F22DFEC" w14:textId="1321DAB1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53F0380" w14:textId="77777777" w:rsidR="00EB2977" w:rsidRPr="00F27CD8" w:rsidRDefault="00EB2977" w:rsidP="00572794">
            <w:pPr>
              <w:rPr>
                <w:b/>
                <w:sz w:val="20"/>
              </w:rPr>
            </w:pPr>
            <w:r w:rsidRPr="00F27CD8">
              <w:rPr>
                <w:b/>
                <w:sz w:val="20"/>
              </w:rPr>
              <w:t>4.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4CF779E" w14:textId="5EEFD553" w:rsidR="00EB2977" w:rsidRPr="00F46F84" w:rsidRDefault="00EB2977" w:rsidP="00572794">
            <w:pPr>
              <w:rPr>
                <w:b/>
                <w:sz w:val="20"/>
              </w:rPr>
            </w:pPr>
            <w:r w:rsidRPr="00F46F84">
              <w:rPr>
                <w:b/>
                <w:sz w:val="20"/>
              </w:rPr>
              <w:t xml:space="preserve">Перевод </w:t>
            </w:r>
            <w:r w:rsidRPr="00F27CD8">
              <w:rPr>
                <w:b/>
                <w:sz w:val="20"/>
              </w:rPr>
              <w:t xml:space="preserve">денежных средств </w:t>
            </w:r>
            <w:r>
              <w:rPr>
                <w:b/>
                <w:sz w:val="20"/>
              </w:rPr>
              <w:t>в</w:t>
            </w:r>
            <w:r w:rsidRPr="00F27CD8">
              <w:rPr>
                <w:b/>
                <w:sz w:val="20"/>
              </w:rPr>
              <w:t xml:space="preserve"> мобильно</w:t>
            </w:r>
            <w:r>
              <w:rPr>
                <w:b/>
                <w:sz w:val="20"/>
              </w:rPr>
              <w:t>м</w:t>
            </w:r>
            <w:r w:rsidRPr="00F27CD8">
              <w:rPr>
                <w:b/>
                <w:sz w:val="20"/>
              </w:rPr>
              <w:t xml:space="preserve"> приложени</w:t>
            </w:r>
            <w:r>
              <w:rPr>
                <w:b/>
                <w:sz w:val="20"/>
              </w:rPr>
              <w:t>и</w:t>
            </w:r>
            <w:r w:rsidRPr="00F27CD8">
              <w:rPr>
                <w:b/>
                <w:sz w:val="20"/>
              </w:rPr>
              <w:t xml:space="preserve"> «Мир Привилегий»:</w:t>
            </w:r>
          </w:p>
        </w:tc>
      </w:tr>
      <w:tr w:rsidR="000361E1" w:rsidRPr="00572794" w14:paraId="2664BA23" w14:textId="762CAE87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F517BB" w14:textId="77777777" w:rsidR="00EB2977" w:rsidRPr="00572794" w:rsidRDefault="00EB2977" w:rsidP="00A3245C">
            <w:pPr>
              <w:jc w:val="center"/>
              <w:rPr>
                <w:sz w:val="20"/>
              </w:rPr>
            </w:pPr>
            <w:r w:rsidRPr="00572794">
              <w:rPr>
                <w:sz w:val="20"/>
              </w:rPr>
              <w:t>4.1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9C4737" w14:textId="179AEC7D" w:rsidR="00EB2977" w:rsidRPr="00572794" w:rsidRDefault="00EB2977" w:rsidP="00EB2977">
            <w:pPr>
              <w:rPr>
                <w:sz w:val="20"/>
              </w:rPr>
            </w:pPr>
            <w:r w:rsidRPr="00572794">
              <w:rPr>
                <w:sz w:val="20"/>
              </w:rPr>
              <w:t xml:space="preserve">По номеру Карты </w:t>
            </w:r>
            <w:r w:rsidRPr="00572794">
              <w:rPr>
                <w:rStyle w:val="ad"/>
                <w:sz w:val="20"/>
              </w:rPr>
              <w:footnoteReference w:id="8"/>
            </w:r>
            <w:r w:rsidRPr="00572794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CE897B" w14:textId="77777777" w:rsidR="00EB2977" w:rsidRPr="00572794" w:rsidRDefault="00EB2977" w:rsidP="00EB297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3071D9" w14:textId="77777777" w:rsidR="00EB2977" w:rsidRPr="00572794" w:rsidRDefault="00EB2977" w:rsidP="00EB2977">
            <w:pPr>
              <w:rPr>
                <w:sz w:val="20"/>
              </w:rPr>
            </w:pPr>
          </w:p>
        </w:tc>
      </w:tr>
      <w:tr w:rsidR="00201D3E" w:rsidRPr="00F27CD8" w14:paraId="740B343D" w14:textId="7C8C4E98" w:rsidTr="00E230A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8A30" w14:textId="77777777" w:rsidR="00201D3E" w:rsidRPr="00F27CD8" w:rsidRDefault="00201D3E" w:rsidP="00A3245C">
            <w:pPr>
              <w:jc w:val="center"/>
              <w:rPr>
                <w:sz w:val="20"/>
              </w:rPr>
            </w:pPr>
            <w:r w:rsidRPr="00F27CD8">
              <w:rPr>
                <w:sz w:val="20"/>
              </w:rPr>
              <w:t>4.</w:t>
            </w:r>
            <w:r>
              <w:rPr>
                <w:sz w:val="20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1320" w14:textId="3277B4F9" w:rsidR="00201D3E" w:rsidRPr="00F27CD8" w:rsidRDefault="00201D3E" w:rsidP="00EB2977">
            <w:pPr>
              <w:rPr>
                <w:sz w:val="20"/>
              </w:rPr>
            </w:pPr>
            <w:r w:rsidRPr="00F27CD8">
              <w:rPr>
                <w:sz w:val="20"/>
              </w:rPr>
              <w:t xml:space="preserve">до </w:t>
            </w:r>
            <w:r>
              <w:rPr>
                <w:sz w:val="20"/>
              </w:rPr>
              <w:t>20</w:t>
            </w:r>
            <w:r w:rsidRPr="00F27CD8">
              <w:rPr>
                <w:sz w:val="20"/>
              </w:rPr>
              <w:t xml:space="preserve"> 000 рублей </w:t>
            </w:r>
            <w:r w:rsidRPr="008475E3">
              <w:rPr>
                <w:sz w:val="20"/>
              </w:rPr>
              <w:t xml:space="preserve">за </w:t>
            </w:r>
            <w:r>
              <w:rPr>
                <w:sz w:val="20"/>
              </w:rPr>
              <w:t>календарный месяц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EAA2" w14:textId="04B41E32" w:rsidR="00201D3E" w:rsidRPr="00F27CD8" w:rsidRDefault="00201D3E" w:rsidP="00EB2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допускается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2956" w14:textId="0DCF9295" w:rsidR="00201D3E" w:rsidRPr="00F27CD8" w:rsidRDefault="00201D3E" w:rsidP="00EB2977">
            <w:pPr>
              <w:jc w:val="center"/>
              <w:rPr>
                <w:sz w:val="20"/>
              </w:rPr>
            </w:pPr>
            <w:r w:rsidRPr="00F27CD8">
              <w:rPr>
                <w:sz w:val="20"/>
              </w:rPr>
              <w:t>комиссия не взимается</w:t>
            </w:r>
          </w:p>
        </w:tc>
      </w:tr>
      <w:tr w:rsidR="00201D3E" w:rsidRPr="00F27CD8" w14:paraId="44F8C59A" w14:textId="5A2E957E" w:rsidTr="00E230A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0B6F" w14:textId="193D6F4B" w:rsidR="00201D3E" w:rsidRPr="00F27CD8" w:rsidRDefault="00201D3E" w:rsidP="00370C10">
            <w:pPr>
              <w:jc w:val="center"/>
              <w:rPr>
                <w:sz w:val="20"/>
              </w:rPr>
            </w:pPr>
            <w:r w:rsidRPr="00F27CD8">
              <w:rPr>
                <w:sz w:val="20"/>
              </w:rPr>
              <w:t>4.</w:t>
            </w:r>
            <w:r>
              <w:rPr>
                <w:sz w:val="2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8427" w14:textId="35667CEA" w:rsidR="00201D3E" w:rsidRPr="00F27CD8" w:rsidRDefault="00201D3E" w:rsidP="00EB2977">
            <w:pPr>
              <w:rPr>
                <w:sz w:val="20"/>
              </w:rPr>
            </w:pPr>
            <w:r w:rsidRPr="00F27CD8">
              <w:rPr>
                <w:sz w:val="20"/>
              </w:rPr>
              <w:t xml:space="preserve">от </w:t>
            </w:r>
            <w:r>
              <w:rPr>
                <w:sz w:val="20"/>
              </w:rPr>
              <w:t>20</w:t>
            </w:r>
            <w:r w:rsidRPr="00F27CD8">
              <w:rPr>
                <w:sz w:val="20"/>
              </w:rPr>
              <w:t xml:space="preserve"> 001 рубля </w:t>
            </w:r>
            <w:r w:rsidRPr="008475E3">
              <w:rPr>
                <w:sz w:val="20"/>
              </w:rPr>
              <w:t xml:space="preserve">за </w:t>
            </w:r>
            <w:r>
              <w:rPr>
                <w:sz w:val="20"/>
              </w:rPr>
              <w:t>календарный месяц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F92A" w14:textId="279FB606" w:rsidR="00201D3E" w:rsidRDefault="00201D3E" w:rsidP="00EB2977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E707" w14:textId="3516C3F2" w:rsidR="00201D3E" w:rsidRDefault="00201D3E" w:rsidP="00EB2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27CD8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Pr="00F27CD8">
              <w:rPr>
                <w:sz w:val="20"/>
              </w:rPr>
              <w:t xml:space="preserve">% от суммы </w:t>
            </w:r>
            <w:r>
              <w:rPr>
                <w:sz w:val="20"/>
              </w:rPr>
              <w:t>перевода, мин. 100 руб.</w:t>
            </w:r>
          </w:p>
        </w:tc>
      </w:tr>
      <w:tr w:rsidR="00201D3E" w:rsidRPr="000B790A" w14:paraId="01D7899D" w14:textId="77777777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1BFB3" w14:textId="77777777" w:rsidR="00201D3E" w:rsidRPr="000B790A" w:rsidRDefault="00201D3E" w:rsidP="000671B0">
            <w:pPr>
              <w:rPr>
                <w:sz w:val="20"/>
              </w:rPr>
            </w:pPr>
            <w:r w:rsidRPr="000B790A">
              <w:rPr>
                <w:sz w:val="20"/>
              </w:rPr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41542" w14:textId="77777777" w:rsidR="00201D3E" w:rsidRPr="000B790A" w:rsidRDefault="00201D3E" w:rsidP="000671B0">
            <w:pPr>
              <w:rPr>
                <w:sz w:val="20"/>
              </w:rPr>
            </w:pPr>
            <w:r w:rsidRPr="000B790A">
              <w:rPr>
                <w:sz w:val="20"/>
              </w:rPr>
              <w:t>Переводы внутри Банка по номеру телефона на Карточные счета физических лиц, открытые в МП Банк (ООО)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08001" w14:textId="36A5B411" w:rsidR="00201D3E" w:rsidRPr="000B790A" w:rsidRDefault="005E0AEC" w:rsidP="005E0AE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 w:rsidR="00201D3E">
              <w:rPr>
                <w:sz w:val="20"/>
              </w:rPr>
              <w:t>допускается</w:t>
            </w:r>
            <w:r w:rsidR="00201D3E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BB04F" w14:textId="77777777" w:rsidR="00201D3E" w:rsidRPr="000B790A" w:rsidRDefault="00201D3E" w:rsidP="0006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B76BF9">
              <w:rPr>
                <w:sz w:val="20"/>
              </w:rPr>
              <w:t xml:space="preserve"> соответствии с </w:t>
            </w:r>
            <w:r>
              <w:rPr>
                <w:sz w:val="20"/>
              </w:rPr>
              <w:t xml:space="preserve">разделом </w:t>
            </w: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 xml:space="preserve"> Т</w:t>
            </w:r>
            <w:r w:rsidRPr="00B76BF9">
              <w:rPr>
                <w:sz w:val="20"/>
              </w:rPr>
              <w:t>ариф</w:t>
            </w:r>
            <w:r>
              <w:rPr>
                <w:sz w:val="20"/>
              </w:rPr>
              <w:t>ов</w:t>
            </w:r>
            <w:r w:rsidRPr="00B76BF9">
              <w:rPr>
                <w:sz w:val="20"/>
              </w:rPr>
              <w:t xml:space="preserve"> на </w:t>
            </w:r>
            <w:r>
              <w:rPr>
                <w:sz w:val="20"/>
              </w:rPr>
              <w:t>РКО</w:t>
            </w:r>
            <w:r w:rsidRPr="00B76BF9">
              <w:rPr>
                <w:sz w:val="20"/>
              </w:rPr>
              <w:t>, размещенны</w:t>
            </w:r>
            <w:r>
              <w:rPr>
                <w:sz w:val="20"/>
              </w:rPr>
              <w:t>х</w:t>
            </w:r>
            <w:r w:rsidRPr="00B76BF9">
              <w:rPr>
                <w:sz w:val="20"/>
              </w:rPr>
              <w:t xml:space="preserve"> на сайте </w:t>
            </w:r>
            <w:hyperlink r:id="rId8" w:history="1">
              <w:r w:rsidRPr="00B663E0">
                <w:rPr>
                  <w:rStyle w:val="af8"/>
                  <w:sz w:val="20"/>
                </w:rPr>
                <w:t>https://</w:t>
              </w:r>
              <w:r w:rsidRPr="00B663E0">
                <w:rPr>
                  <w:rStyle w:val="af8"/>
                  <w:sz w:val="20"/>
                  <w:lang w:val="en-US"/>
                </w:rPr>
                <w:t>mp</w:t>
              </w:r>
              <w:r w:rsidRPr="00B663E0">
                <w:rPr>
                  <w:rStyle w:val="af8"/>
                  <w:sz w:val="20"/>
                </w:rPr>
                <w:t>-bank.ru/</w:t>
              </w:r>
            </w:hyperlink>
            <w:r>
              <w:rPr>
                <w:sz w:val="20"/>
              </w:rPr>
              <w:t xml:space="preserve"> </w:t>
            </w:r>
          </w:p>
        </w:tc>
      </w:tr>
      <w:tr w:rsidR="00201D3E" w:rsidRPr="000B790A" w14:paraId="41BA54B5" w14:textId="77777777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70761" w14:textId="77777777" w:rsidR="00201D3E" w:rsidRPr="000B790A" w:rsidRDefault="00201D3E" w:rsidP="000671B0">
            <w:pPr>
              <w:rPr>
                <w:sz w:val="20"/>
              </w:rPr>
            </w:pPr>
            <w:r w:rsidRPr="000B790A">
              <w:rPr>
                <w:sz w:val="20"/>
              </w:rPr>
              <w:t>4.3.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2E8B0" w14:textId="77777777" w:rsidR="00201D3E" w:rsidRPr="000B790A" w:rsidRDefault="00201D3E" w:rsidP="000671B0">
            <w:pPr>
              <w:rPr>
                <w:sz w:val="20"/>
              </w:rPr>
            </w:pPr>
            <w:r w:rsidRPr="000B790A">
              <w:rPr>
                <w:sz w:val="20"/>
              </w:rPr>
              <w:t>Переводы по системе быстрых платежей Платежной системы Банка России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6EEBF" w14:textId="77777777" w:rsidR="00201D3E" w:rsidRPr="000B790A" w:rsidRDefault="00201D3E" w:rsidP="00201D3E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1EFD3" w14:textId="77777777" w:rsidR="00201D3E" w:rsidRPr="000B790A" w:rsidRDefault="00201D3E" w:rsidP="000671B0">
            <w:pPr>
              <w:jc w:val="center"/>
              <w:rPr>
                <w:sz w:val="20"/>
              </w:rPr>
            </w:pPr>
          </w:p>
        </w:tc>
      </w:tr>
      <w:tr w:rsidR="00201D3E" w:rsidRPr="000B790A" w14:paraId="1D0A8626" w14:textId="77777777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0828A" w14:textId="77777777" w:rsidR="00201D3E" w:rsidRPr="000B790A" w:rsidRDefault="00201D3E" w:rsidP="000671B0">
            <w:pPr>
              <w:rPr>
                <w:sz w:val="20"/>
              </w:rPr>
            </w:pPr>
            <w:r w:rsidRPr="000B790A">
              <w:rPr>
                <w:sz w:val="20"/>
              </w:rPr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CB95B" w14:textId="77777777" w:rsidR="00201D3E" w:rsidRPr="000B790A" w:rsidRDefault="00201D3E" w:rsidP="000671B0">
            <w:pPr>
              <w:rPr>
                <w:sz w:val="20"/>
              </w:rPr>
            </w:pPr>
            <w:r w:rsidRPr="000B790A">
              <w:rPr>
                <w:sz w:val="20"/>
              </w:rPr>
              <w:t xml:space="preserve">Перевод по реквизитам </w:t>
            </w:r>
            <w:r>
              <w:rPr>
                <w:sz w:val="20"/>
              </w:rPr>
              <w:t xml:space="preserve">счета </w:t>
            </w:r>
            <w:r w:rsidRPr="000B790A">
              <w:rPr>
                <w:sz w:val="20"/>
              </w:rPr>
              <w:t>на счета физических лиц, индивидуальных пр</w:t>
            </w:r>
            <w:r>
              <w:rPr>
                <w:sz w:val="20"/>
              </w:rPr>
              <w:t xml:space="preserve">едпринимателей, юридических лиц </w:t>
            </w:r>
            <w:r w:rsidRPr="000B790A">
              <w:rPr>
                <w:sz w:val="20"/>
                <w:vertAlign w:val="superscript"/>
              </w:rPr>
              <w:footnoteReference w:id="9"/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FAE00" w14:textId="5C5D24EB" w:rsidR="00201D3E" w:rsidRPr="000B790A" w:rsidRDefault="00201D3E" w:rsidP="0006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допускается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31CF3" w14:textId="77777777" w:rsidR="00201D3E" w:rsidRPr="00F34FA1" w:rsidRDefault="00201D3E" w:rsidP="000671B0">
            <w:pPr>
              <w:jc w:val="center"/>
              <w:rPr>
                <w:sz w:val="20"/>
              </w:rPr>
            </w:pPr>
          </w:p>
        </w:tc>
      </w:tr>
      <w:tr w:rsidR="00FE3092" w:rsidRPr="000B790A" w14:paraId="1DCE9743" w14:textId="77777777" w:rsidTr="00EC159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4EA09" w14:textId="37B0AB8C" w:rsidR="00FE3092" w:rsidRPr="00FE3092" w:rsidRDefault="00FE3092" w:rsidP="000671B0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35BA0" w14:textId="5B279381" w:rsidR="00FE3092" w:rsidRPr="000B790A" w:rsidRDefault="00FE3092" w:rsidP="000671B0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Pr="00FE3092">
              <w:rPr>
                <w:sz w:val="20"/>
              </w:rPr>
              <w:t>езналичное совершение операций в ТСП с использованием карт</w:t>
            </w:r>
            <w:r>
              <w:rPr>
                <w:sz w:val="20"/>
              </w:rPr>
              <w:t>ы</w:t>
            </w:r>
            <w:r w:rsidRPr="00FE3092">
              <w:rPr>
                <w:sz w:val="20"/>
              </w:rPr>
              <w:t xml:space="preserve"> (оплата товаров/работ услуг)</w:t>
            </w:r>
          </w:p>
        </w:tc>
        <w:tc>
          <w:tcPr>
            <w:tcW w:w="6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66787" w14:textId="24789E7C" w:rsidR="00FE3092" w:rsidRPr="00F34FA1" w:rsidRDefault="00FE3092" w:rsidP="000671B0">
            <w:pPr>
              <w:jc w:val="center"/>
              <w:rPr>
                <w:sz w:val="20"/>
              </w:rPr>
            </w:pPr>
            <w:r w:rsidRPr="00F27CD8">
              <w:rPr>
                <w:sz w:val="20"/>
              </w:rPr>
              <w:t>комиссия не взимается</w:t>
            </w:r>
          </w:p>
        </w:tc>
      </w:tr>
      <w:tr w:rsidR="00EB2977" w:rsidRPr="00F27CD8" w14:paraId="746EA756" w14:textId="6F2FBED9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88ABB85" w14:textId="48C4A670" w:rsidR="00EB2977" w:rsidRPr="00EB2977" w:rsidRDefault="00EB2977" w:rsidP="00A3245C">
            <w:pPr>
              <w:pStyle w:val="a5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33"/>
              <w:contextualSpacing w:val="0"/>
              <w:jc w:val="center"/>
              <w:rPr>
                <w:rFonts w:ascii="Times New Roman" w:eastAsia="Garamond" w:hAnsi="Times New Roman"/>
                <w:b/>
                <w:sz w:val="20"/>
                <w:lang w:bidi="ru-RU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5B9863E" w14:textId="6845F9BF" w:rsidR="00EB2977" w:rsidRPr="00F27CD8" w:rsidRDefault="00EB2977" w:rsidP="00572794">
            <w:pPr>
              <w:rPr>
                <w:rFonts w:eastAsia="Garamond"/>
                <w:b/>
                <w:iCs/>
                <w:sz w:val="20"/>
                <w:lang w:bidi="ru-RU"/>
              </w:rPr>
            </w:pPr>
            <w:r w:rsidRPr="00F27CD8">
              <w:rPr>
                <w:rFonts w:eastAsia="Garamond"/>
                <w:b/>
                <w:iCs/>
                <w:sz w:val="20"/>
                <w:lang w:bidi="ru-RU"/>
              </w:rPr>
              <w:t>Программа лояльности</w:t>
            </w:r>
            <w:r w:rsidR="000361E1">
              <w:rPr>
                <w:rFonts w:eastAsia="Garamond"/>
                <w:b/>
                <w:iCs/>
                <w:sz w:val="20"/>
                <w:lang w:bidi="ru-RU"/>
              </w:rPr>
              <w:t>:</w:t>
            </w:r>
          </w:p>
        </w:tc>
      </w:tr>
      <w:tr w:rsidR="00905312" w:rsidRPr="00F46F84" w14:paraId="739F5D8A" w14:textId="095FB24C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8C1F" w14:textId="77777777" w:rsidR="00EB2977" w:rsidRPr="00CD3BBA" w:rsidRDefault="00EB2977" w:rsidP="00A324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CD3BBA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6119" w14:textId="364DC20F" w:rsidR="00EB2977" w:rsidRPr="00CD3BBA" w:rsidDel="00312110" w:rsidRDefault="00EB2977" w:rsidP="00EB2977">
            <w:pPr>
              <w:rPr>
                <w:sz w:val="20"/>
              </w:rPr>
            </w:pPr>
            <w:r>
              <w:rPr>
                <w:sz w:val="20"/>
              </w:rPr>
              <w:t>Кешбэк</w:t>
            </w:r>
            <w:r w:rsidRPr="00CD3BBA">
              <w:rPr>
                <w:sz w:val="20"/>
              </w:rPr>
              <w:t xml:space="preserve"> по операциям по </w:t>
            </w:r>
            <w:r>
              <w:rPr>
                <w:sz w:val="20"/>
              </w:rPr>
              <w:t>Карт</w:t>
            </w:r>
            <w:r w:rsidRPr="00CD3BBA">
              <w:rPr>
                <w:sz w:val="20"/>
              </w:rPr>
              <w:t>е</w:t>
            </w:r>
            <w:r w:rsidR="008C0E1A">
              <w:rPr>
                <w:sz w:val="20"/>
              </w:rPr>
              <w:t xml:space="preserve"> </w:t>
            </w:r>
            <w:r>
              <w:rPr>
                <w:rStyle w:val="ad"/>
                <w:sz w:val="20"/>
              </w:rPr>
              <w:footnoteReference w:id="10"/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C2CF" w14:textId="65828113" w:rsidR="00EB2977" w:rsidRDefault="00EB2977" w:rsidP="00EB2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Согласно условиям Программы лояльности</w:t>
            </w:r>
          </w:p>
        </w:tc>
      </w:tr>
      <w:tr w:rsidR="00EB2977" w:rsidRPr="00F27CD8" w14:paraId="271F4868" w14:textId="726A65B1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5BE73F2" w14:textId="0C24ACBF" w:rsidR="00EB2977" w:rsidRPr="00EB2977" w:rsidRDefault="00EB2977" w:rsidP="00A3245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34" w:right="-17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CC2525" w14:textId="67F1151F" w:rsidR="00EB2977" w:rsidRPr="00F27CD8" w:rsidRDefault="00EB2977" w:rsidP="00572794">
            <w:pPr>
              <w:rPr>
                <w:b/>
                <w:bCs/>
                <w:sz w:val="20"/>
              </w:rPr>
            </w:pPr>
            <w:r w:rsidRPr="00F27CD8">
              <w:rPr>
                <w:b/>
                <w:bCs/>
                <w:sz w:val="20"/>
              </w:rPr>
              <w:t>Общие условия применения Тарифов</w:t>
            </w:r>
            <w:r w:rsidR="000361E1">
              <w:rPr>
                <w:b/>
                <w:bCs/>
                <w:sz w:val="20"/>
              </w:rPr>
              <w:t>:</w:t>
            </w:r>
          </w:p>
        </w:tc>
      </w:tr>
      <w:tr w:rsidR="00EB2977" w:rsidRPr="00F27CD8" w14:paraId="06F4E123" w14:textId="10B9E15F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772C" w14:textId="15A5DD8E" w:rsidR="00EB2977" w:rsidRPr="00F27CD8" w:rsidRDefault="00A3245C" w:rsidP="00A3245C">
            <w:pPr>
              <w:widowControl w:val="0"/>
              <w:spacing w:line="200" w:lineRule="exact"/>
              <w:jc w:val="center"/>
              <w:rPr>
                <w:i/>
                <w:iCs/>
                <w:sz w:val="20"/>
              </w:rPr>
            </w:pPr>
            <w:r>
              <w:rPr>
                <w:rFonts w:eastAsia="Garamond"/>
                <w:sz w:val="20"/>
                <w:lang w:bidi="ru-RU"/>
              </w:rPr>
              <w:t>6</w:t>
            </w:r>
            <w:r w:rsidR="00EB2977" w:rsidRPr="00F27CD8">
              <w:rPr>
                <w:rFonts w:eastAsia="Garamond"/>
                <w:sz w:val="20"/>
                <w:lang w:bidi="ru-RU"/>
              </w:rPr>
              <w:t>.1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7C6C3" w14:textId="3C6B0E38" w:rsidR="00EB2977" w:rsidRDefault="00EB2977" w:rsidP="008C095D">
            <w:pPr>
              <w:jc w:val="both"/>
              <w:rPr>
                <w:rFonts w:eastAsia="Garamond"/>
                <w:iCs/>
                <w:sz w:val="20"/>
                <w:lang w:bidi="ru-RU"/>
              </w:rPr>
            </w:pPr>
            <w:r>
              <w:rPr>
                <w:rFonts w:eastAsia="Garamond"/>
                <w:iCs/>
                <w:sz w:val="20"/>
                <w:lang w:bidi="ru-RU"/>
              </w:rPr>
              <w:t>Карт</w:t>
            </w:r>
            <w:r w:rsidRPr="00F4798F">
              <w:rPr>
                <w:rFonts w:eastAsia="Garamond"/>
                <w:iCs/>
                <w:sz w:val="20"/>
                <w:lang w:bidi="ru-RU"/>
              </w:rPr>
              <w:t xml:space="preserve">ы предназначены для категории </w:t>
            </w:r>
            <w:r>
              <w:rPr>
                <w:rFonts w:eastAsia="Garamond"/>
                <w:iCs/>
                <w:sz w:val="20"/>
                <w:lang w:bidi="ru-RU"/>
              </w:rPr>
              <w:t>К</w:t>
            </w:r>
            <w:r w:rsidRPr="00F4798F">
              <w:rPr>
                <w:rFonts w:eastAsia="Garamond"/>
                <w:iCs/>
                <w:sz w:val="20"/>
                <w:lang w:bidi="ru-RU"/>
              </w:rPr>
              <w:t>лиентов – резиденты</w:t>
            </w:r>
            <w:r>
              <w:rPr>
                <w:rFonts w:eastAsia="Garamond"/>
                <w:iCs/>
                <w:sz w:val="20"/>
                <w:lang w:bidi="ru-RU"/>
              </w:rPr>
              <w:t xml:space="preserve"> и нерезидент</w:t>
            </w:r>
            <w:r w:rsidR="008C095D">
              <w:rPr>
                <w:rFonts w:eastAsia="Garamond"/>
                <w:iCs/>
                <w:sz w:val="20"/>
                <w:lang w:bidi="ru-RU"/>
              </w:rPr>
              <w:t>ы</w:t>
            </w:r>
            <w:r w:rsidRPr="00F4798F">
              <w:rPr>
                <w:rFonts w:eastAsia="Garamond"/>
                <w:iCs/>
                <w:sz w:val="20"/>
                <w:lang w:bidi="ru-RU"/>
              </w:rPr>
              <w:t xml:space="preserve">, достигшие возраста </w:t>
            </w:r>
            <w:r>
              <w:rPr>
                <w:rFonts w:eastAsia="Garamond"/>
                <w:iCs/>
                <w:sz w:val="20"/>
                <w:lang w:bidi="ru-RU"/>
              </w:rPr>
              <w:t xml:space="preserve">18 </w:t>
            </w:r>
            <w:r w:rsidRPr="00F4798F">
              <w:rPr>
                <w:rFonts w:eastAsia="Garamond"/>
                <w:iCs/>
                <w:sz w:val="20"/>
                <w:lang w:bidi="ru-RU"/>
              </w:rPr>
              <w:t>лет.</w:t>
            </w:r>
            <w:r w:rsidRPr="00E72C6C">
              <w:rPr>
                <w:rFonts w:eastAsia="Garamond"/>
                <w:iCs/>
                <w:sz w:val="20"/>
                <w:lang w:bidi="ru-RU"/>
              </w:rPr>
              <w:t xml:space="preserve"> </w:t>
            </w:r>
          </w:p>
        </w:tc>
      </w:tr>
      <w:tr w:rsidR="00EB2977" w:rsidRPr="00F27CD8" w14:paraId="63005C95" w14:textId="33610B18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BB22" w14:textId="19A8A088" w:rsidR="00EB2977" w:rsidRDefault="00A3245C" w:rsidP="00A3245C">
            <w:pPr>
              <w:widowControl w:val="0"/>
              <w:spacing w:line="200" w:lineRule="exact"/>
              <w:jc w:val="center"/>
              <w:rPr>
                <w:rFonts w:eastAsia="Garamond"/>
                <w:sz w:val="20"/>
                <w:lang w:bidi="ru-RU"/>
              </w:rPr>
            </w:pPr>
            <w:r>
              <w:rPr>
                <w:rFonts w:eastAsia="Garamond"/>
                <w:sz w:val="20"/>
                <w:lang w:bidi="ru-RU"/>
              </w:rPr>
              <w:t>6</w:t>
            </w:r>
            <w:r w:rsidR="00EB2977">
              <w:rPr>
                <w:rFonts w:eastAsia="Garamond"/>
                <w:sz w:val="20"/>
                <w:lang w:bidi="ru-RU"/>
              </w:rPr>
              <w:t>.2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155D" w14:textId="77777777" w:rsidR="00EB2977" w:rsidRPr="00EA603F" w:rsidRDefault="00EB2977" w:rsidP="00EB2977">
            <w:pPr>
              <w:rPr>
                <w:rFonts w:eastAsia="Garamond"/>
                <w:iCs/>
                <w:sz w:val="20"/>
                <w:lang w:bidi="ru-RU"/>
              </w:rPr>
            </w:pPr>
            <w:r w:rsidRPr="00EA603F">
              <w:rPr>
                <w:rFonts w:eastAsia="Garamond"/>
                <w:iCs/>
                <w:sz w:val="20"/>
                <w:lang w:bidi="ru-RU"/>
              </w:rPr>
              <w:t>Банк имеет право в порядке, предусмотренном Договором изменять и/или дополнять настоящие Тарифы по соглашению с Клиентом, при этом Банк уведомляет Клиентов об утверждении Банком новой редакции настоящих Тарифов не позднее, чем за 3 (Три) рабочих дня до предполагаемой даты изменения Тарифов, путем:</w:t>
            </w:r>
          </w:p>
          <w:p w14:paraId="355D5EC9" w14:textId="77777777" w:rsidR="00EB2977" w:rsidRPr="0045341C" w:rsidRDefault="00EB2977" w:rsidP="00EB2977">
            <w:pPr>
              <w:pStyle w:val="a5"/>
              <w:numPr>
                <w:ilvl w:val="0"/>
                <w:numId w:val="18"/>
              </w:numPr>
              <w:tabs>
                <w:tab w:val="left" w:pos="258"/>
              </w:tabs>
              <w:spacing w:after="0" w:line="240" w:lineRule="auto"/>
              <w:ind w:left="0" w:firstLine="27"/>
              <w:contextualSpacing w:val="0"/>
              <w:rPr>
                <w:rFonts w:ascii="Times New Roman" w:eastAsia="Garamond" w:hAnsi="Times New Roman"/>
                <w:iCs/>
                <w:sz w:val="20"/>
                <w:lang w:bidi="ru-RU"/>
              </w:rPr>
            </w:pPr>
            <w:r w:rsidRPr="0045341C">
              <w:rPr>
                <w:rFonts w:ascii="Times New Roman" w:eastAsia="Garamond" w:hAnsi="Times New Roman"/>
                <w:iCs/>
                <w:sz w:val="20"/>
                <w:lang w:bidi="ru-RU"/>
              </w:rPr>
              <w:t>направления письменного уведомления в порядке электронного документооборота в мобильном приложении Банка;</w:t>
            </w:r>
          </w:p>
          <w:p w14:paraId="5A0A223B" w14:textId="77777777" w:rsidR="00EB2977" w:rsidRPr="0045341C" w:rsidRDefault="00EB2977" w:rsidP="00EB2977">
            <w:pPr>
              <w:pStyle w:val="a5"/>
              <w:numPr>
                <w:ilvl w:val="0"/>
                <w:numId w:val="18"/>
              </w:numPr>
              <w:tabs>
                <w:tab w:val="left" w:pos="258"/>
              </w:tabs>
              <w:spacing w:after="0" w:line="240" w:lineRule="auto"/>
              <w:ind w:left="0" w:firstLine="28"/>
              <w:contextualSpacing w:val="0"/>
              <w:rPr>
                <w:rFonts w:ascii="Times New Roman" w:eastAsia="Garamond" w:hAnsi="Times New Roman"/>
                <w:iCs/>
                <w:sz w:val="20"/>
                <w:lang w:bidi="ru-RU"/>
              </w:rPr>
            </w:pPr>
            <w:r w:rsidRPr="0045341C">
              <w:rPr>
                <w:rFonts w:ascii="Times New Roman" w:eastAsia="Garamond" w:hAnsi="Times New Roman"/>
                <w:iCs/>
                <w:sz w:val="20"/>
                <w:lang w:bidi="ru-RU"/>
              </w:rPr>
              <w:t>размещения соответствующих объявлений на информационных стендах в местах присутствия Банка;</w:t>
            </w:r>
          </w:p>
          <w:p w14:paraId="2CF372E8" w14:textId="51D009C6" w:rsidR="00EB2977" w:rsidRPr="00EA603F" w:rsidRDefault="00EB2977" w:rsidP="00EB2977">
            <w:pPr>
              <w:rPr>
                <w:rFonts w:eastAsia="Garamond"/>
                <w:iCs/>
                <w:sz w:val="20"/>
                <w:lang w:bidi="ru-RU"/>
              </w:rPr>
            </w:pPr>
            <w:r w:rsidRPr="0045341C">
              <w:rPr>
                <w:rFonts w:eastAsia="Garamond"/>
                <w:iCs/>
                <w:sz w:val="20"/>
                <w:lang w:bidi="ru-RU"/>
              </w:rPr>
              <w:t>либо иным способом, установленным Договором комплексного банковского обслуживания.</w:t>
            </w:r>
          </w:p>
        </w:tc>
      </w:tr>
      <w:tr w:rsidR="00EB2977" w:rsidRPr="00F27CD8" w14:paraId="2A63E91E" w14:textId="128C0A4C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AB6E" w14:textId="57DB7C59" w:rsidR="00EB2977" w:rsidRPr="00F27CD8" w:rsidRDefault="00A3245C" w:rsidP="00A3245C">
            <w:pPr>
              <w:widowControl w:val="0"/>
              <w:spacing w:line="200" w:lineRule="exact"/>
              <w:jc w:val="center"/>
              <w:rPr>
                <w:rFonts w:eastAsia="Garamond"/>
                <w:sz w:val="20"/>
                <w:lang w:bidi="ru-RU"/>
              </w:rPr>
            </w:pPr>
            <w:r>
              <w:rPr>
                <w:rFonts w:eastAsia="Garamond"/>
                <w:sz w:val="20"/>
                <w:lang w:bidi="ru-RU"/>
              </w:rPr>
              <w:t>6</w:t>
            </w:r>
            <w:r w:rsidR="00EB2977" w:rsidRPr="00F27CD8">
              <w:rPr>
                <w:rFonts w:eastAsia="Garamond"/>
                <w:sz w:val="20"/>
                <w:lang w:bidi="ru-RU"/>
              </w:rPr>
              <w:t>.</w:t>
            </w:r>
            <w:r w:rsidR="00EB2977">
              <w:rPr>
                <w:rFonts w:eastAsia="Garamond"/>
                <w:sz w:val="20"/>
                <w:lang w:bidi="ru-RU"/>
              </w:rPr>
              <w:t>3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3BB2F" w14:textId="37EB9379" w:rsidR="00EB2977" w:rsidRPr="00F27CD8" w:rsidRDefault="00EB2977" w:rsidP="007F4AFD">
            <w:pPr>
              <w:jc w:val="both"/>
              <w:rPr>
                <w:sz w:val="20"/>
              </w:rPr>
            </w:pPr>
            <w:r w:rsidRPr="00F27CD8">
              <w:rPr>
                <w:sz w:val="20"/>
              </w:rPr>
              <w:t xml:space="preserve">Любая операция, по которой предусмотрена оплата комиссии, осуществляется при наличии </w:t>
            </w:r>
            <w:r>
              <w:rPr>
                <w:sz w:val="20"/>
              </w:rPr>
              <w:t xml:space="preserve">электронных денежных </w:t>
            </w:r>
            <w:r w:rsidRPr="00F27CD8">
              <w:rPr>
                <w:sz w:val="20"/>
              </w:rPr>
              <w:t>средств</w:t>
            </w:r>
            <w:r>
              <w:rPr>
                <w:sz w:val="20"/>
              </w:rPr>
              <w:t xml:space="preserve"> (далее - ЭДС)</w:t>
            </w:r>
            <w:r w:rsidRPr="00F27CD8">
              <w:rPr>
                <w:sz w:val="20"/>
              </w:rPr>
              <w:t xml:space="preserve"> на счете </w:t>
            </w:r>
            <w:r>
              <w:rPr>
                <w:sz w:val="20"/>
              </w:rPr>
              <w:t>по учету ЭДС, открыт</w:t>
            </w:r>
            <w:r w:rsidR="007F4AFD">
              <w:rPr>
                <w:sz w:val="20"/>
              </w:rPr>
              <w:t>ом</w:t>
            </w:r>
            <w:bookmarkStart w:id="1" w:name="_GoBack"/>
            <w:bookmarkEnd w:id="1"/>
            <w:r>
              <w:rPr>
                <w:sz w:val="20"/>
              </w:rPr>
              <w:t xml:space="preserve"> для учета ЭДС предварительно предоставленных Банку Клиентом</w:t>
            </w:r>
            <w:r w:rsidRPr="00F27CD8">
              <w:rPr>
                <w:sz w:val="20"/>
              </w:rPr>
              <w:t>, достаточных для оплаты комиссии Банка.</w:t>
            </w:r>
          </w:p>
        </w:tc>
      </w:tr>
      <w:tr w:rsidR="00EB2977" w:rsidRPr="00F27CD8" w14:paraId="301B84CD" w14:textId="6FE0CF0A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FCB0" w14:textId="1B28F333" w:rsidR="00EB2977" w:rsidRPr="00F27CD8" w:rsidRDefault="00A3245C" w:rsidP="00A3245C">
            <w:pPr>
              <w:widowControl w:val="0"/>
              <w:spacing w:line="200" w:lineRule="exact"/>
              <w:jc w:val="center"/>
              <w:rPr>
                <w:i/>
                <w:iCs/>
                <w:sz w:val="20"/>
              </w:rPr>
            </w:pPr>
            <w:r>
              <w:rPr>
                <w:rFonts w:eastAsia="Garamond"/>
                <w:sz w:val="20"/>
                <w:lang w:bidi="ru-RU"/>
              </w:rPr>
              <w:t>6</w:t>
            </w:r>
            <w:r w:rsidR="00EB2977" w:rsidRPr="00F27CD8">
              <w:rPr>
                <w:rFonts w:eastAsia="Garamond"/>
                <w:sz w:val="20"/>
                <w:lang w:bidi="ru-RU"/>
              </w:rPr>
              <w:t>.</w:t>
            </w:r>
            <w:r w:rsidR="00EB2977">
              <w:rPr>
                <w:rFonts w:eastAsia="Garamond"/>
                <w:sz w:val="20"/>
                <w:lang w:bidi="ru-RU"/>
              </w:rPr>
              <w:t>4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3B217" w14:textId="6E998D15" w:rsidR="00EB2977" w:rsidRPr="00F27CD8" w:rsidRDefault="00EB2977" w:rsidP="00EB2977">
            <w:pPr>
              <w:jc w:val="both"/>
              <w:rPr>
                <w:rFonts w:eastAsia="Garamond"/>
                <w:iCs/>
                <w:sz w:val="20"/>
                <w:lang w:bidi="ru-RU"/>
              </w:rPr>
            </w:pPr>
            <w:r w:rsidRPr="00F27CD8">
              <w:rPr>
                <w:rFonts w:eastAsia="Garamond"/>
                <w:iCs/>
                <w:sz w:val="20"/>
                <w:lang w:bidi="ru-RU"/>
              </w:rPr>
              <w:t>Настоящие Тарифы включают только комиссионное вознаграждение Банка. Комиссии других банков взимаются дополнительно по фактической стоимости.</w:t>
            </w:r>
          </w:p>
        </w:tc>
      </w:tr>
      <w:tr w:rsidR="00EB2977" w:rsidRPr="00F27CD8" w14:paraId="0BBAE780" w14:textId="77777777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DF6B" w14:textId="3E9CA8BE" w:rsidR="00EB2977" w:rsidRDefault="00A3245C" w:rsidP="00A3245C">
            <w:pPr>
              <w:widowControl w:val="0"/>
              <w:spacing w:line="200" w:lineRule="exact"/>
              <w:jc w:val="center"/>
              <w:rPr>
                <w:rFonts w:eastAsia="Garamond"/>
                <w:sz w:val="20"/>
                <w:lang w:bidi="ru-RU"/>
              </w:rPr>
            </w:pPr>
            <w:r>
              <w:rPr>
                <w:rFonts w:eastAsia="Garamond"/>
                <w:sz w:val="20"/>
                <w:lang w:bidi="ru-RU"/>
              </w:rPr>
              <w:t>6</w:t>
            </w:r>
            <w:r w:rsidR="00EB2977">
              <w:rPr>
                <w:rFonts w:eastAsia="Garamond"/>
                <w:sz w:val="20"/>
                <w:lang w:bidi="ru-RU"/>
              </w:rPr>
              <w:t>.5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CF90C" w14:textId="5402029E" w:rsidR="00EB2977" w:rsidRPr="00F27CD8" w:rsidRDefault="00EB2977" w:rsidP="00EB2977">
            <w:pPr>
              <w:jc w:val="both"/>
              <w:rPr>
                <w:rFonts w:eastAsia="Garamond"/>
                <w:iCs/>
                <w:sz w:val="20"/>
                <w:lang w:bidi="ru-RU"/>
              </w:rPr>
            </w:pPr>
            <w:r w:rsidRPr="00355FC5">
              <w:rPr>
                <w:rFonts w:eastAsia="Garamond"/>
                <w:iCs/>
                <w:sz w:val="20"/>
                <w:lang w:bidi="ru-RU"/>
              </w:rPr>
              <w:t>Предоставление Клиенту денежных средств для увеличения остатка ЭДС Клиента на основании договора потребительского кредита (займа) не допускается.</w:t>
            </w:r>
          </w:p>
        </w:tc>
      </w:tr>
      <w:tr w:rsidR="000361E1" w:rsidRPr="00F27CD8" w14:paraId="23F19DA4" w14:textId="5783CEC8" w:rsidTr="00370C1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E8C4F77" w14:textId="0C4B4C1F" w:rsidR="000361E1" w:rsidRPr="008C0E1A" w:rsidRDefault="000361E1" w:rsidP="00A3245C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34" w:right="-17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A0B1DC" w14:textId="09113614" w:rsidR="000361E1" w:rsidRDefault="000361E1" w:rsidP="00572794">
            <w:pPr>
              <w:widowControl w:val="0"/>
              <w:spacing w:line="200" w:lineRule="exact"/>
              <w:ind w:hanging="10"/>
              <w:rPr>
                <w:rFonts w:eastAsia="Garamond"/>
                <w:b/>
                <w:sz w:val="20"/>
                <w:lang w:bidi="ru-RU"/>
              </w:rPr>
            </w:pPr>
            <w:r>
              <w:rPr>
                <w:rFonts w:eastAsia="Garamond"/>
                <w:b/>
                <w:sz w:val="20"/>
                <w:lang w:bidi="ru-RU"/>
              </w:rPr>
              <w:t>Л</w:t>
            </w:r>
            <w:r w:rsidRPr="00F27CD8">
              <w:rPr>
                <w:rFonts w:eastAsia="Garamond"/>
                <w:b/>
                <w:sz w:val="20"/>
                <w:lang w:bidi="ru-RU"/>
              </w:rPr>
              <w:t xml:space="preserve">имиты </w:t>
            </w:r>
            <w:r>
              <w:rPr>
                <w:rFonts w:eastAsia="Garamond"/>
                <w:b/>
                <w:sz w:val="20"/>
                <w:lang w:bidi="ru-RU"/>
              </w:rPr>
              <w:t>и ограничения:</w:t>
            </w:r>
          </w:p>
        </w:tc>
      </w:tr>
      <w:tr w:rsidR="000361E1" w:rsidRPr="00F27CD8" w14:paraId="7F637566" w14:textId="0DD431A5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5394" w14:textId="541FBE26" w:rsidR="00EB2977" w:rsidRPr="006C06F3" w:rsidRDefault="00A3245C" w:rsidP="00A3245C">
            <w:pPr>
              <w:widowControl w:val="0"/>
              <w:spacing w:line="200" w:lineRule="exact"/>
              <w:ind w:hanging="10"/>
              <w:jc w:val="center"/>
              <w:rPr>
                <w:rFonts w:eastAsia="Garamond"/>
                <w:iCs/>
                <w:sz w:val="20"/>
                <w:lang w:bidi="ru-RU"/>
              </w:rPr>
            </w:pPr>
            <w:r>
              <w:rPr>
                <w:rFonts w:eastAsia="Garamond"/>
                <w:iCs/>
                <w:sz w:val="20"/>
                <w:lang w:bidi="ru-RU"/>
              </w:rPr>
              <w:t>7</w:t>
            </w:r>
            <w:r w:rsidR="00EB2977" w:rsidRPr="006C06F3">
              <w:rPr>
                <w:rFonts w:eastAsia="Garamond"/>
                <w:iCs/>
                <w:sz w:val="20"/>
                <w:lang w:bidi="ru-RU"/>
              </w:rPr>
              <w:t>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14AE" w14:textId="77777777" w:rsidR="00EB2977" w:rsidRPr="00F27CD8" w:rsidRDefault="00EB2977" w:rsidP="00EB2977">
            <w:pPr>
              <w:widowControl w:val="0"/>
              <w:spacing w:line="200" w:lineRule="exact"/>
              <w:ind w:hanging="10"/>
              <w:rPr>
                <w:rFonts w:eastAsia="Garamond"/>
                <w:b/>
                <w:sz w:val="20"/>
                <w:lang w:bidi="ru-RU"/>
              </w:rPr>
            </w:pPr>
            <w:r w:rsidRPr="00F27CD8">
              <w:rPr>
                <w:iCs/>
                <w:sz w:val="20"/>
              </w:rPr>
              <w:t>Выдача наличных денежных средств</w:t>
            </w:r>
            <w:r w:rsidRPr="00F27CD8">
              <w:rPr>
                <w:iCs/>
                <w:sz w:val="20"/>
                <w:vertAlign w:val="superscript"/>
              </w:rPr>
              <w:footnoteReference w:id="11"/>
            </w:r>
            <w:r>
              <w:rPr>
                <w:iCs/>
                <w:sz w:val="20"/>
              </w:rPr>
              <w:t xml:space="preserve"> в день/месяц,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2EBB" w14:textId="4DC54C7F" w:rsidR="00EB2977" w:rsidRPr="009D0AA1" w:rsidRDefault="00EB2977" w:rsidP="00EB2977">
            <w:pPr>
              <w:widowControl w:val="0"/>
              <w:spacing w:line="200" w:lineRule="exact"/>
              <w:ind w:hanging="10"/>
              <w:jc w:val="center"/>
              <w:rPr>
                <w:rFonts w:eastAsia="Garamond"/>
                <w:sz w:val="20"/>
                <w:lang w:bidi="ru-RU"/>
              </w:rPr>
            </w:pPr>
            <w:r>
              <w:rPr>
                <w:rFonts w:eastAsia="Garamond"/>
                <w:sz w:val="20"/>
                <w:lang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97A1" w14:textId="769FDA4B" w:rsidR="00EB2977" w:rsidRPr="00F27CD8" w:rsidRDefault="00EB2977" w:rsidP="00EB2977">
            <w:pPr>
              <w:widowControl w:val="0"/>
              <w:spacing w:line="200" w:lineRule="exact"/>
              <w:ind w:hanging="1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5 000/40 000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5000" w14:textId="6DDC80D0" w:rsidR="00EB2977" w:rsidRPr="00F27CD8" w:rsidRDefault="00EB2977" w:rsidP="00EB2977">
            <w:pPr>
              <w:widowControl w:val="0"/>
              <w:spacing w:line="200" w:lineRule="exact"/>
              <w:ind w:hanging="10"/>
              <w:jc w:val="center"/>
              <w:rPr>
                <w:iCs/>
                <w:sz w:val="20"/>
              </w:rPr>
            </w:pPr>
            <w:r w:rsidRPr="00F27CD8">
              <w:rPr>
                <w:iCs/>
                <w:sz w:val="20"/>
              </w:rPr>
              <w:t>100 000/</w:t>
            </w:r>
            <w:r>
              <w:rPr>
                <w:iCs/>
                <w:sz w:val="20"/>
              </w:rPr>
              <w:t>6</w:t>
            </w:r>
            <w:r w:rsidRPr="00F27CD8">
              <w:rPr>
                <w:iCs/>
                <w:sz w:val="20"/>
              </w:rPr>
              <w:t>00 000</w:t>
            </w:r>
          </w:p>
        </w:tc>
      </w:tr>
      <w:tr w:rsidR="000361E1" w:rsidRPr="00F27CD8" w14:paraId="0AC5A3BA" w14:textId="1BE6C74D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14:paraId="259BD679" w14:textId="1A30DBAD" w:rsidR="00EB2977" w:rsidRPr="00F27CD8" w:rsidRDefault="00A3245C" w:rsidP="00A3245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7</w:t>
            </w:r>
            <w:r w:rsidR="00EB2977" w:rsidRPr="00F27CD8">
              <w:rPr>
                <w:bCs/>
                <w:sz w:val="20"/>
              </w:rPr>
              <w:t>.</w:t>
            </w:r>
            <w:r w:rsidR="00EB2977">
              <w:rPr>
                <w:bCs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A2B7" w14:textId="37B084E0" w:rsidR="00EB2977" w:rsidRPr="00F27CD8" w:rsidRDefault="00EB2977" w:rsidP="00EB297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F27CD8">
              <w:rPr>
                <w:rFonts w:eastAsia="Calibri"/>
                <w:sz w:val="20"/>
                <w:lang w:eastAsia="en-US"/>
              </w:rPr>
              <w:t xml:space="preserve">Переводы с </w:t>
            </w:r>
            <w:r>
              <w:rPr>
                <w:rFonts w:eastAsia="Calibri"/>
                <w:sz w:val="20"/>
                <w:lang w:eastAsia="en-US"/>
              </w:rPr>
              <w:t>Карт</w:t>
            </w:r>
            <w:r w:rsidRPr="00F27CD8">
              <w:rPr>
                <w:rFonts w:eastAsia="Calibri"/>
                <w:sz w:val="20"/>
                <w:lang w:eastAsia="en-US"/>
              </w:rPr>
              <w:t xml:space="preserve">ы на </w:t>
            </w:r>
            <w:r>
              <w:rPr>
                <w:rFonts w:eastAsia="Calibri"/>
                <w:sz w:val="20"/>
                <w:lang w:eastAsia="en-US"/>
              </w:rPr>
              <w:t>Карт</w:t>
            </w:r>
            <w:r w:rsidRPr="00F27CD8">
              <w:rPr>
                <w:rFonts w:eastAsia="Calibri"/>
                <w:sz w:val="20"/>
                <w:lang w:eastAsia="en-US"/>
              </w:rPr>
              <w:t xml:space="preserve">у, </w:t>
            </w:r>
            <w:r>
              <w:rPr>
                <w:rFonts w:eastAsia="Calibri"/>
                <w:sz w:val="20"/>
                <w:lang w:eastAsia="en-US"/>
              </w:rPr>
              <w:t>в день/</w:t>
            </w:r>
            <w:r w:rsidRPr="00F27CD8">
              <w:rPr>
                <w:rFonts w:eastAsia="Calibri"/>
                <w:sz w:val="20"/>
                <w:lang w:eastAsia="en-US"/>
              </w:rPr>
              <w:t>месяц</w:t>
            </w:r>
            <w:r>
              <w:rPr>
                <w:rFonts w:eastAsia="Calibri"/>
                <w:sz w:val="20"/>
                <w:lang w:eastAsia="en-US"/>
              </w:rPr>
              <w:t>, руб.</w:t>
            </w:r>
            <w:r w:rsidR="004667A4">
              <w:rPr>
                <w:rStyle w:val="ad"/>
                <w:rFonts w:eastAsia="Calibri"/>
                <w:sz w:val="20"/>
                <w:lang w:eastAsia="en-US"/>
              </w:rPr>
              <w:footnoteReference w:id="1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409D" w14:textId="3E125BBE" w:rsidR="00EB2977" w:rsidRPr="00F27CD8" w:rsidRDefault="00EB2977" w:rsidP="00EB297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702C" w14:textId="2CBF23C6" w:rsidR="00EB2977" w:rsidRPr="00F27CD8" w:rsidRDefault="00EB2977" w:rsidP="00EB297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100 000/200 000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8A65" w14:textId="430AF8ED" w:rsidR="00EB2977" w:rsidRPr="00F27CD8" w:rsidRDefault="00EB2977" w:rsidP="00EB2977">
            <w:pPr>
              <w:jc w:val="center"/>
              <w:rPr>
                <w:bCs/>
                <w:sz w:val="20"/>
              </w:rPr>
            </w:pPr>
            <w:r w:rsidRPr="00F27CD8">
              <w:rPr>
                <w:bCs/>
                <w:sz w:val="20"/>
              </w:rPr>
              <w:t>100</w:t>
            </w:r>
            <w:r>
              <w:rPr>
                <w:bCs/>
                <w:sz w:val="20"/>
              </w:rPr>
              <w:t> </w:t>
            </w:r>
            <w:r w:rsidRPr="00F27CD8">
              <w:rPr>
                <w:bCs/>
                <w:sz w:val="20"/>
              </w:rPr>
              <w:t>000</w:t>
            </w:r>
            <w:r>
              <w:rPr>
                <w:bCs/>
                <w:sz w:val="20"/>
              </w:rPr>
              <w:t>/600 000</w:t>
            </w:r>
          </w:p>
        </w:tc>
      </w:tr>
      <w:tr w:rsidR="000361E1" w:rsidRPr="007432CB" w14:paraId="7746BDBE" w14:textId="4E623216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BE22" w14:textId="03A46F58" w:rsidR="00EB2977" w:rsidRPr="0009447D" w:rsidRDefault="00A3245C" w:rsidP="00A3245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EB2977" w:rsidRPr="0009447D">
              <w:rPr>
                <w:bCs/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F497" w14:textId="07E20964" w:rsidR="00EB2977" w:rsidRPr="00AB6D90" w:rsidRDefault="00EB2977" w:rsidP="00EB2977">
            <w:pPr>
              <w:autoSpaceDE w:val="0"/>
              <w:autoSpaceDN w:val="0"/>
              <w:adjustRightInd w:val="0"/>
              <w:rPr>
                <w:rFonts w:eastAsia="Calibri"/>
                <w:sz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Переводы в пользу юридических лиц, индивидуальных предпринимателей, физических лиц, на исполнение обязательств перед Банком</w:t>
            </w:r>
            <w:r w:rsidR="00BC3F62">
              <w:rPr>
                <w:rFonts w:eastAsia="Calibri"/>
                <w:sz w:val="20"/>
                <w:lang w:eastAsia="en-US"/>
              </w:rPr>
              <w:t xml:space="preserve"> в течение одного календарного месяца </w:t>
            </w:r>
            <w:r>
              <w:rPr>
                <w:rFonts w:eastAsia="Calibri"/>
                <w:sz w:val="20"/>
                <w:lang w:eastAsia="en-US"/>
              </w:rPr>
              <w:t>.</w:t>
            </w:r>
            <w:r w:rsidR="00201D3E">
              <w:rPr>
                <w:rFonts w:eastAsia="Calibri"/>
                <w:sz w:val="20"/>
                <w:vertAlign w:val="superscript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47AF" w14:textId="0E0A7281" w:rsidR="00EB2977" w:rsidRPr="0009447D" w:rsidRDefault="00EB2977" w:rsidP="00EB297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40 000 </w:t>
            </w:r>
            <w:r>
              <w:rPr>
                <w:rStyle w:val="ad"/>
                <w:bCs/>
                <w:sz w:val="20"/>
              </w:rPr>
              <w:footnoteReference w:id="13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3778" w14:textId="1583BE1E" w:rsidR="00EB2977" w:rsidRPr="0009447D" w:rsidRDefault="00EB2977" w:rsidP="00EB297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5753" w14:textId="7AD3F7DE" w:rsidR="00EB2977" w:rsidRPr="0009447D" w:rsidRDefault="00EB2977" w:rsidP="00EB297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Без ограничений</w:t>
            </w:r>
          </w:p>
        </w:tc>
      </w:tr>
      <w:tr w:rsidR="000361E1" w:rsidRPr="007432CB" w14:paraId="79632690" w14:textId="77777777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4BEC" w14:textId="26C00802" w:rsidR="00EB2977" w:rsidRDefault="00A3245C" w:rsidP="00A3245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EB2977">
              <w:rPr>
                <w:bCs/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41C0" w14:textId="2EB774B5" w:rsidR="00EB2977" w:rsidRPr="0009447D" w:rsidRDefault="00EB2977" w:rsidP="00EB29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09447D">
              <w:rPr>
                <w:rFonts w:eastAsia="Calibri"/>
                <w:color w:val="000000"/>
                <w:sz w:val="20"/>
                <w:lang w:eastAsia="en-US"/>
              </w:rPr>
              <w:t>Общее количество операций в день/месяц, штук.</w:t>
            </w:r>
            <w:r>
              <w:rPr>
                <w:rStyle w:val="ad"/>
                <w:rFonts w:eastAsia="Calibri"/>
                <w:color w:val="000000"/>
                <w:sz w:val="20"/>
                <w:lang w:eastAsia="en-US"/>
              </w:rPr>
              <w:footnoteReference w:id="14"/>
            </w:r>
            <w:r w:rsidRPr="0009447D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3240" w14:textId="654B768B" w:rsidR="00EB2977" w:rsidRPr="0009447D" w:rsidRDefault="00EB2977" w:rsidP="00EB2977">
            <w:pPr>
              <w:jc w:val="center"/>
              <w:rPr>
                <w:bCs/>
                <w:sz w:val="20"/>
              </w:rPr>
            </w:pPr>
            <w:r w:rsidRPr="0009447D">
              <w:rPr>
                <w:bCs/>
                <w:sz w:val="20"/>
              </w:rPr>
              <w:t>20/64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905F" w14:textId="2FFEEC85" w:rsidR="00EB2977" w:rsidRPr="0009447D" w:rsidRDefault="00EB2977" w:rsidP="00EB2977">
            <w:pPr>
              <w:jc w:val="center"/>
              <w:rPr>
                <w:bCs/>
                <w:sz w:val="20"/>
              </w:rPr>
            </w:pPr>
            <w:r w:rsidRPr="0009447D">
              <w:rPr>
                <w:bCs/>
                <w:sz w:val="20"/>
              </w:rPr>
              <w:t>20/64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8586" w14:textId="4340A49E" w:rsidR="00EB2977" w:rsidRPr="0009447D" w:rsidRDefault="00EB2977" w:rsidP="00EB2977">
            <w:pPr>
              <w:jc w:val="center"/>
              <w:rPr>
                <w:bCs/>
                <w:sz w:val="20"/>
              </w:rPr>
            </w:pPr>
            <w:r w:rsidRPr="0009447D">
              <w:rPr>
                <w:bCs/>
                <w:sz w:val="20"/>
              </w:rPr>
              <w:t>20/64</w:t>
            </w:r>
          </w:p>
        </w:tc>
      </w:tr>
      <w:tr w:rsidR="000361E1" w:rsidRPr="007432CB" w14:paraId="0BBA32BC" w14:textId="2EAAE31F" w:rsidTr="00AD779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EBE5" w14:textId="0922266B" w:rsidR="00EB2977" w:rsidRDefault="00A3245C" w:rsidP="00A3245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EB2977">
              <w:rPr>
                <w:bCs/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969D" w14:textId="7775B3CB" w:rsidR="00EB2977" w:rsidRPr="0009447D" w:rsidRDefault="00EB2977" w:rsidP="00EB29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Лимит остатка в рублях, либо эквивалентная сумма в иностранной валюте по официальному курсу  Банка России</w:t>
            </w:r>
            <w:r w:rsidR="00BC451B">
              <w:rPr>
                <w:rFonts w:eastAsia="Calibri"/>
                <w:color w:val="000000"/>
                <w:sz w:val="20"/>
                <w:lang w:eastAsia="en-US"/>
              </w:rPr>
              <w:t xml:space="preserve"> в любой момент времени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>
              <w:rPr>
                <w:rStyle w:val="ad"/>
                <w:rFonts w:eastAsia="Calibri"/>
                <w:color w:val="000000"/>
                <w:sz w:val="20"/>
                <w:lang w:eastAsia="en-US"/>
              </w:rPr>
              <w:footnoteReference w:id="15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10EC" w14:textId="684DD321" w:rsidR="00EB2977" w:rsidRPr="0009447D" w:rsidRDefault="00EB2977" w:rsidP="00EB297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8EDD" w14:textId="1E5CE9D6" w:rsidR="00EB2977" w:rsidRDefault="00EB2977" w:rsidP="00EB297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D92D" w14:textId="12A5B18D" w:rsidR="00EB2977" w:rsidRDefault="00EB2977" w:rsidP="00EB297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600 000</w:t>
            </w:r>
          </w:p>
        </w:tc>
      </w:tr>
    </w:tbl>
    <w:p w14:paraId="01D717ED" w14:textId="73BA2AF6" w:rsidR="00BA139D" w:rsidRDefault="00BA139D" w:rsidP="000361E1">
      <w:pPr>
        <w:ind w:left="142"/>
      </w:pPr>
    </w:p>
    <w:sectPr w:rsidR="00BA139D" w:rsidSect="00905312">
      <w:headerReference w:type="even" r:id="rId9"/>
      <w:headerReference w:type="default" r:id="rId10"/>
      <w:footerReference w:type="default" r:id="rId11"/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B7818" w14:textId="77777777" w:rsidR="009C6AC8" w:rsidRDefault="009C6AC8" w:rsidP="00F27CD8">
      <w:r>
        <w:separator/>
      </w:r>
    </w:p>
  </w:endnote>
  <w:endnote w:type="continuationSeparator" w:id="0">
    <w:p w14:paraId="39BCABD2" w14:textId="77777777" w:rsidR="009C6AC8" w:rsidRDefault="009C6AC8" w:rsidP="00F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565763489"/>
      <w:docPartObj>
        <w:docPartGallery w:val="Page Numbers (Bottom of Page)"/>
        <w:docPartUnique/>
      </w:docPartObj>
    </w:sdtPr>
    <w:sdtEndPr/>
    <w:sdtContent>
      <w:p w14:paraId="39AC2309" w14:textId="16C517D2" w:rsidR="00EF6721" w:rsidRPr="006B7035" w:rsidRDefault="00EF6721" w:rsidP="00E32E50">
        <w:pPr>
          <w:pStyle w:val="a8"/>
          <w:jc w:val="right"/>
          <w:rPr>
            <w:sz w:val="16"/>
          </w:rPr>
        </w:pPr>
        <w:r w:rsidRPr="006B7035">
          <w:rPr>
            <w:sz w:val="16"/>
          </w:rPr>
          <w:fldChar w:fldCharType="begin"/>
        </w:r>
        <w:r w:rsidRPr="006B7035">
          <w:rPr>
            <w:sz w:val="16"/>
          </w:rPr>
          <w:instrText>PAGE   \* MERGEFORMAT</w:instrText>
        </w:r>
        <w:r w:rsidRPr="006B7035">
          <w:rPr>
            <w:sz w:val="16"/>
          </w:rPr>
          <w:fldChar w:fldCharType="separate"/>
        </w:r>
        <w:r w:rsidR="007F4AFD">
          <w:rPr>
            <w:noProof/>
            <w:sz w:val="16"/>
          </w:rPr>
          <w:t>3</w:t>
        </w:r>
        <w:r w:rsidRPr="006B7035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74623" w14:textId="77777777" w:rsidR="009C6AC8" w:rsidRDefault="009C6AC8" w:rsidP="00F27CD8">
      <w:r>
        <w:separator/>
      </w:r>
    </w:p>
  </w:footnote>
  <w:footnote w:type="continuationSeparator" w:id="0">
    <w:p w14:paraId="46F95431" w14:textId="77777777" w:rsidR="009C6AC8" w:rsidRDefault="009C6AC8" w:rsidP="00F27CD8">
      <w:r>
        <w:continuationSeparator/>
      </w:r>
    </w:p>
  </w:footnote>
  <w:footnote w:id="1">
    <w:p w14:paraId="45367C9E" w14:textId="0392F5EE" w:rsidR="00092833" w:rsidRDefault="00092833">
      <w:pPr>
        <w:pStyle w:val="ae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  <w:i/>
        </w:rPr>
        <w:t>Осуществляется выпуск неперсонифицированных предоплаченных карт без идентификации, до момента технической реализации выпуска неперсонифицированных предоплаченных карт с упрощенной идентификацией и персонифицированных предоплаченных карт.</w:t>
      </w:r>
    </w:p>
  </w:footnote>
  <w:footnote w:id="2">
    <w:p w14:paraId="7BDF5CF1" w14:textId="77777777" w:rsidR="006C4F1F" w:rsidRPr="008E6883" w:rsidRDefault="006C4F1F" w:rsidP="006C4F1F">
      <w:pPr>
        <w:pStyle w:val="ae"/>
        <w:rPr>
          <w:rFonts w:ascii="Times New Roman" w:hAnsi="Times New Roman"/>
          <w:i/>
        </w:rPr>
      </w:pPr>
      <w:r w:rsidRPr="008E6883">
        <w:rPr>
          <w:rStyle w:val="ad"/>
          <w:rFonts w:ascii="Times New Roman" w:hAnsi="Times New Roman"/>
          <w:i/>
        </w:rPr>
        <w:footnoteRef/>
      </w:r>
      <w:r w:rsidRPr="008E6883">
        <w:rPr>
          <w:rFonts w:ascii="Times New Roman" w:hAnsi="Times New Roman"/>
          <w:i/>
        </w:rPr>
        <w:t xml:space="preserve"> Возможен в случае технической реализации.</w:t>
      </w:r>
    </w:p>
  </w:footnote>
  <w:footnote w:id="3">
    <w:p w14:paraId="5742F369" w14:textId="5B5BA752" w:rsidR="008D4DEF" w:rsidRDefault="008D4DEF" w:rsidP="006C4F1F">
      <w:pPr>
        <w:pStyle w:val="ae"/>
        <w:jc w:val="both"/>
      </w:pPr>
      <w:r>
        <w:rPr>
          <w:rStyle w:val="ad"/>
        </w:rPr>
        <w:footnoteRef/>
      </w:r>
      <w:r>
        <w:t xml:space="preserve"> </w:t>
      </w:r>
      <w:r w:rsidRPr="00EE0803">
        <w:rPr>
          <w:rFonts w:ascii="Times New Roman" w:hAnsi="Times New Roman"/>
          <w:i/>
        </w:rPr>
        <w:t xml:space="preserve">Комиссия взимается Банком </w:t>
      </w:r>
      <w:r w:rsidRPr="00F72D11">
        <w:rPr>
          <w:rFonts w:ascii="Times New Roman" w:hAnsi="Times New Roman"/>
          <w:i/>
        </w:rPr>
        <w:t>ежемесячно в последний календарный день месяца</w:t>
      </w:r>
      <w:r>
        <w:rPr>
          <w:rFonts w:ascii="Times New Roman" w:hAnsi="Times New Roman"/>
          <w:i/>
        </w:rPr>
        <w:t>.</w:t>
      </w:r>
    </w:p>
  </w:footnote>
  <w:footnote w:id="4">
    <w:p w14:paraId="3E80EFA4" w14:textId="0F283576" w:rsidR="008D4DEF" w:rsidRPr="008A4E06" w:rsidRDefault="008D4DEF" w:rsidP="006C4F1F">
      <w:pPr>
        <w:pStyle w:val="ae"/>
        <w:jc w:val="both"/>
      </w:pPr>
      <w:r>
        <w:rPr>
          <w:rStyle w:val="ad"/>
        </w:rPr>
        <w:footnoteRef/>
      </w:r>
      <w:r>
        <w:t xml:space="preserve"> </w:t>
      </w:r>
      <w:r w:rsidRPr="00EE0DC1">
        <w:rPr>
          <w:rFonts w:ascii="Times New Roman" w:hAnsi="Times New Roman"/>
          <w:i/>
        </w:rPr>
        <w:t xml:space="preserve">Платежный Лимит – сумма предварительно предоставленных Держателем Банку </w:t>
      </w:r>
      <w:r w:rsidR="007C43F8">
        <w:rPr>
          <w:rFonts w:ascii="Times New Roman" w:hAnsi="Times New Roman"/>
          <w:i/>
        </w:rPr>
        <w:t xml:space="preserve">электронных денежных средств (далее - </w:t>
      </w:r>
      <w:r>
        <w:rPr>
          <w:rFonts w:ascii="Times New Roman" w:hAnsi="Times New Roman"/>
          <w:i/>
        </w:rPr>
        <w:t>ЭДС</w:t>
      </w:r>
      <w:r w:rsidR="007C43F8">
        <w:rPr>
          <w:rFonts w:ascii="Times New Roman" w:hAnsi="Times New Roman"/>
          <w:i/>
        </w:rPr>
        <w:t>)</w:t>
      </w:r>
      <w:r w:rsidRPr="00EE0DC1">
        <w:rPr>
          <w:rFonts w:ascii="Times New Roman" w:hAnsi="Times New Roman"/>
          <w:i/>
        </w:rPr>
        <w:t>, доступная для совершения операций.</w:t>
      </w:r>
    </w:p>
  </w:footnote>
  <w:footnote w:id="5">
    <w:p w14:paraId="414A42A0" w14:textId="421DA150" w:rsidR="00EB2977" w:rsidRPr="008D4DEF" w:rsidRDefault="00EB2977" w:rsidP="006C4F1F">
      <w:pPr>
        <w:pStyle w:val="ae"/>
        <w:jc w:val="both"/>
        <w:rPr>
          <w:rFonts w:ascii="Times New Roman" w:hAnsi="Times New Roman"/>
          <w:i/>
        </w:rPr>
      </w:pPr>
      <w:r w:rsidRPr="008D4DEF">
        <w:rPr>
          <w:rStyle w:val="ad"/>
          <w:rFonts w:ascii="Times New Roman" w:hAnsi="Times New Roman"/>
          <w:i/>
        </w:rPr>
        <w:footnoteRef/>
      </w:r>
      <w:r w:rsidRPr="008D4DE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Зачисление ЭДС на счет по учету ЭДС возможен в рамках установленных лимитов и ограничений, отраженных в п.8 настоящих Тарифов.</w:t>
      </w:r>
    </w:p>
  </w:footnote>
  <w:footnote w:id="6">
    <w:p w14:paraId="6A0FEB72" w14:textId="460E3DE9" w:rsidR="005E0AEC" w:rsidRPr="005E0AEC" w:rsidRDefault="005E0AEC">
      <w:pPr>
        <w:pStyle w:val="ae"/>
        <w:rPr>
          <w:rStyle w:val="ad"/>
          <w:rFonts w:ascii="Times New Roman" w:hAnsi="Times New Roman"/>
          <w:i/>
        </w:rPr>
      </w:pPr>
      <w:r w:rsidRPr="005E0AEC">
        <w:rPr>
          <w:rStyle w:val="ad"/>
          <w:rFonts w:ascii="Times New Roman" w:hAnsi="Times New Roman"/>
          <w:i/>
        </w:rPr>
        <w:footnoteRef/>
      </w:r>
      <w:r w:rsidRPr="005E0AEC">
        <w:rPr>
          <w:rStyle w:val="ad"/>
          <w:rFonts w:ascii="Times New Roman" w:hAnsi="Times New Roman"/>
          <w:i/>
        </w:rPr>
        <w:t xml:space="preserve"> </w:t>
      </w:r>
      <w:r w:rsidRPr="005E0AEC">
        <w:rPr>
          <w:rStyle w:val="ad"/>
          <w:rFonts w:ascii="Times New Roman" w:hAnsi="Times New Roman"/>
          <w:i/>
          <w:vertAlign w:val="baseline"/>
        </w:rPr>
        <w:t>Переводы по номеру телефона либо с использованием сервиса быстрых платежей Банка России.</w:t>
      </w:r>
      <w:r w:rsidRPr="005E0AEC">
        <w:rPr>
          <w:rStyle w:val="ad"/>
          <w:rFonts w:ascii="Times New Roman" w:hAnsi="Times New Roman"/>
          <w:i/>
        </w:rPr>
        <w:t xml:space="preserve"> </w:t>
      </w:r>
    </w:p>
  </w:footnote>
  <w:footnote w:id="7">
    <w:p w14:paraId="66EDFC37" w14:textId="78290EFC" w:rsidR="00EB2977" w:rsidRPr="005C117F" w:rsidRDefault="00EB2977" w:rsidP="006C4F1F">
      <w:pPr>
        <w:pStyle w:val="ae"/>
        <w:rPr>
          <w:rFonts w:ascii="Times New Roman" w:hAnsi="Times New Roman"/>
          <w:i/>
        </w:rPr>
      </w:pPr>
      <w:r w:rsidRPr="005C117F">
        <w:rPr>
          <w:rStyle w:val="ad"/>
          <w:rFonts w:ascii="Times New Roman" w:hAnsi="Times New Roman"/>
          <w:i/>
        </w:rPr>
        <w:footnoteRef/>
      </w:r>
      <w:r w:rsidRPr="005C117F">
        <w:rPr>
          <w:rFonts w:ascii="Times New Roman" w:hAnsi="Times New Roman"/>
          <w:i/>
        </w:rPr>
        <w:t xml:space="preserve"> В ра</w:t>
      </w:r>
      <w:r w:rsidR="00985526">
        <w:rPr>
          <w:rFonts w:ascii="Times New Roman" w:hAnsi="Times New Roman"/>
          <w:i/>
        </w:rPr>
        <w:t>м</w:t>
      </w:r>
      <w:r w:rsidRPr="005C117F">
        <w:rPr>
          <w:rFonts w:ascii="Times New Roman" w:hAnsi="Times New Roman"/>
          <w:i/>
        </w:rPr>
        <w:t>ках лимитов и ограничений, приведенных в разделе 8 к настоящим тарифам.</w:t>
      </w:r>
    </w:p>
  </w:footnote>
  <w:footnote w:id="8">
    <w:p w14:paraId="23FD74C2" w14:textId="116BFD42" w:rsidR="00EB2977" w:rsidRPr="005C117F" w:rsidRDefault="00EB2977" w:rsidP="00370C10">
      <w:pPr>
        <w:pStyle w:val="ae"/>
        <w:jc w:val="both"/>
        <w:rPr>
          <w:rFonts w:ascii="Times New Roman" w:hAnsi="Times New Roman"/>
          <w:i/>
        </w:rPr>
      </w:pPr>
      <w:r w:rsidRPr="005C117F">
        <w:rPr>
          <w:rStyle w:val="ad"/>
          <w:rFonts w:ascii="Times New Roman" w:hAnsi="Times New Roman"/>
          <w:i/>
        </w:rPr>
        <w:footnoteRef/>
      </w:r>
      <w:r w:rsidRPr="005C117F">
        <w:rPr>
          <w:rFonts w:ascii="Times New Roman" w:hAnsi="Times New Roman"/>
          <w:i/>
        </w:rPr>
        <w:t xml:space="preserve"> В </w:t>
      </w:r>
      <w:r w:rsidR="006C5D49">
        <w:rPr>
          <w:rFonts w:ascii="Times New Roman" w:hAnsi="Times New Roman"/>
          <w:i/>
        </w:rPr>
        <w:t>р</w:t>
      </w:r>
      <w:r w:rsidRPr="005C117F">
        <w:rPr>
          <w:rFonts w:ascii="Times New Roman" w:hAnsi="Times New Roman"/>
          <w:i/>
        </w:rPr>
        <w:t xml:space="preserve">амках лимитов и ограничений, приведенных в разделе </w:t>
      </w:r>
      <w:r w:rsidR="00370C10">
        <w:rPr>
          <w:rFonts w:ascii="Times New Roman" w:hAnsi="Times New Roman"/>
          <w:i/>
        </w:rPr>
        <w:t>7</w:t>
      </w:r>
      <w:r w:rsidRPr="005C117F">
        <w:rPr>
          <w:rFonts w:ascii="Times New Roman" w:hAnsi="Times New Roman"/>
          <w:i/>
        </w:rPr>
        <w:t xml:space="preserve"> настоящих Тарифов.</w:t>
      </w:r>
    </w:p>
  </w:footnote>
  <w:footnote w:id="9">
    <w:p w14:paraId="390F3628" w14:textId="77777777" w:rsidR="00201D3E" w:rsidRPr="008918FA" w:rsidRDefault="00201D3E" w:rsidP="00370C10">
      <w:pPr>
        <w:pStyle w:val="ae"/>
        <w:rPr>
          <w:rFonts w:ascii="Times New Roman" w:hAnsi="Times New Roman"/>
          <w:i/>
        </w:rPr>
      </w:pPr>
      <w:r w:rsidRPr="008918FA">
        <w:rPr>
          <w:rStyle w:val="ad"/>
          <w:rFonts w:ascii="Times New Roman" w:hAnsi="Times New Roman"/>
          <w:i/>
        </w:rPr>
        <w:footnoteRef/>
      </w:r>
      <w:r w:rsidRPr="008918FA">
        <w:rPr>
          <w:rFonts w:ascii="Times New Roman" w:hAnsi="Times New Roman"/>
          <w:i/>
        </w:rPr>
        <w:t xml:space="preserve"> Услуга </w:t>
      </w:r>
      <w:r>
        <w:rPr>
          <w:rFonts w:ascii="Times New Roman" w:hAnsi="Times New Roman"/>
          <w:i/>
        </w:rPr>
        <w:t xml:space="preserve">в МП «Мир Привилегий» </w:t>
      </w:r>
      <w:r w:rsidRPr="008918FA">
        <w:rPr>
          <w:rFonts w:ascii="Times New Roman" w:hAnsi="Times New Roman"/>
          <w:i/>
        </w:rPr>
        <w:t>предоставляется с даты технической реализации.</w:t>
      </w:r>
    </w:p>
  </w:footnote>
  <w:footnote w:id="10">
    <w:p w14:paraId="64446F29" w14:textId="31864BDE" w:rsidR="00EB2977" w:rsidRDefault="00EB2977" w:rsidP="00370C10">
      <w:pPr>
        <w:pStyle w:val="ae"/>
        <w:jc w:val="both"/>
      </w:pPr>
      <w:r>
        <w:rPr>
          <w:rStyle w:val="ad"/>
        </w:rPr>
        <w:footnoteRef/>
      </w:r>
      <w:r>
        <w:t xml:space="preserve"> </w:t>
      </w:r>
      <w:r w:rsidRPr="008F772C">
        <w:rPr>
          <w:rFonts w:ascii="Times New Roman" w:hAnsi="Times New Roman"/>
          <w:i/>
        </w:rPr>
        <w:t xml:space="preserve">Правила программы лояльности </w:t>
      </w:r>
      <w:r>
        <w:rPr>
          <w:rFonts w:ascii="Times New Roman" w:hAnsi="Times New Roman"/>
          <w:i/>
        </w:rPr>
        <w:t xml:space="preserve">для Держателей платежных карт МП </w:t>
      </w:r>
      <w:r w:rsidRPr="008F772C">
        <w:rPr>
          <w:rFonts w:ascii="Times New Roman" w:hAnsi="Times New Roman"/>
          <w:i/>
        </w:rPr>
        <w:t>Банк</w:t>
      </w:r>
      <w:r>
        <w:rPr>
          <w:rFonts w:ascii="Times New Roman" w:hAnsi="Times New Roman"/>
          <w:i/>
        </w:rPr>
        <w:t xml:space="preserve"> (ООО) (Программа лояльности) размещены на сайте Банка </w:t>
      </w:r>
      <w:hyperlink r:id="rId1" w:history="1">
        <w:r w:rsidRPr="00E73469">
          <w:rPr>
            <w:rStyle w:val="af8"/>
            <w:rFonts w:ascii="Times New Roman" w:hAnsi="Times New Roman"/>
            <w:i/>
          </w:rPr>
          <w:t>https://mp-bank.ru/</w:t>
        </w:r>
      </w:hyperlink>
      <w:r>
        <w:rPr>
          <w:rFonts w:ascii="Times New Roman" w:hAnsi="Times New Roman"/>
          <w:i/>
        </w:rPr>
        <w:t xml:space="preserve"> </w:t>
      </w:r>
      <w:r w:rsidRPr="008F772C">
        <w:rPr>
          <w:rFonts w:ascii="Times New Roman" w:hAnsi="Times New Roman"/>
          <w:i/>
        </w:rPr>
        <w:t xml:space="preserve">. Перечень кодов категорий ТСП, по которым начисляется кешбэк устанавливается условиями Акций </w:t>
      </w:r>
      <w:r>
        <w:rPr>
          <w:rFonts w:ascii="Times New Roman" w:hAnsi="Times New Roman"/>
          <w:i/>
        </w:rPr>
        <w:t xml:space="preserve">Программы </w:t>
      </w:r>
      <w:r w:rsidRPr="008F772C">
        <w:rPr>
          <w:rFonts w:ascii="Times New Roman" w:hAnsi="Times New Roman"/>
          <w:i/>
        </w:rPr>
        <w:t>лояльности Банка.</w:t>
      </w:r>
    </w:p>
  </w:footnote>
  <w:footnote w:id="11">
    <w:p w14:paraId="3069570E" w14:textId="77777777" w:rsidR="00EB2977" w:rsidRPr="004667A4" w:rsidRDefault="00EB2977" w:rsidP="00370C10">
      <w:pPr>
        <w:pStyle w:val="ae"/>
        <w:jc w:val="both"/>
        <w:rPr>
          <w:rFonts w:ascii="Times New Roman" w:hAnsi="Times New Roman"/>
          <w:i/>
        </w:rPr>
      </w:pPr>
      <w:r w:rsidRPr="004667A4">
        <w:rPr>
          <w:rStyle w:val="ad"/>
          <w:rFonts w:ascii="Times New Roman" w:hAnsi="Times New Roman"/>
          <w:i/>
        </w:rPr>
        <w:footnoteRef/>
      </w:r>
      <w:r w:rsidRPr="004667A4">
        <w:rPr>
          <w:rFonts w:ascii="Times New Roman" w:hAnsi="Times New Roman"/>
          <w:i/>
        </w:rPr>
        <w:t xml:space="preserve"> Суммируются операции по выдаче наличных денежных средств во всех банкоматах и ПВН.</w:t>
      </w:r>
    </w:p>
  </w:footnote>
  <w:footnote w:id="12">
    <w:p w14:paraId="09E65122" w14:textId="6F416F26" w:rsidR="004667A4" w:rsidRPr="00AB6D90" w:rsidRDefault="004667A4" w:rsidP="00370C10">
      <w:pPr>
        <w:pStyle w:val="ae"/>
        <w:rPr>
          <w:rFonts w:ascii="Times New Roman" w:hAnsi="Times New Roman"/>
          <w:i/>
        </w:rPr>
      </w:pPr>
      <w:r w:rsidRPr="00AB6D90">
        <w:rPr>
          <w:rStyle w:val="ad"/>
          <w:rFonts w:ascii="Times New Roman" w:hAnsi="Times New Roman"/>
          <w:i/>
        </w:rPr>
        <w:footnoteRef/>
      </w:r>
      <w:r w:rsidRPr="00AB6D90">
        <w:rPr>
          <w:rFonts w:ascii="Times New Roman" w:hAnsi="Times New Roman"/>
          <w:i/>
        </w:rPr>
        <w:t xml:space="preserve"> Суммируются все переводы со счета по учету ЭДС</w:t>
      </w:r>
      <w:r w:rsidR="00AB6D90" w:rsidRPr="00AB6D90">
        <w:rPr>
          <w:rFonts w:ascii="Times New Roman" w:hAnsi="Times New Roman"/>
          <w:i/>
        </w:rPr>
        <w:t>, включая любые распоряжения держателя в рамках настоящего тарифного плана.</w:t>
      </w:r>
    </w:p>
  </w:footnote>
  <w:footnote w:id="13">
    <w:p w14:paraId="396F8B21" w14:textId="15287389" w:rsidR="00EB2977" w:rsidRPr="00F777C9" w:rsidRDefault="00EB2977" w:rsidP="004667A4">
      <w:pPr>
        <w:pStyle w:val="ae"/>
        <w:spacing w:before="120"/>
        <w:jc w:val="both"/>
        <w:rPr>
          <w:rFonts w:ascii="Times New Roman" w:hAnsi="Times New Roman"/>
          <w:i/>
        </w:rPr>
      </w:pPr>
      <w:r w:rsidRPr="004667A4">
        <w:rPr>
          <w:rStyle w:val="ad"/>
          <w:rFonts w:ascii="Times New Roman" w:hAnsi="Times New Roman"/>
        </w:rPr>
        <w:footnoteRef/>
      </w:r>
      <w:r w:rsidRPr="004667A4">
        <w:rPr>
          <w:rFonts w:ascii="Times New Roman" w:hAnsi="Times New Roman"/>
        </w:rPr>
        <w:t xml:space="preserve"> </w:t>
      </w:r>
      <w:r w:rsidRPr="004667A4">
        <w:rPr>
          <w:rFonts w:ascii="Times New Roman" w:hAnsi="Times New Roman"/>
          <w:i/>
        </w:rPr>
        <w:t>Кроме платежей в адрес других физических лиц, либо получения платежей от других физических лиц. Возможны</w:t>
      </w:r>
      <w:r>
        <w:rPr>
          <w:rFonts w:ascii="Times New Roman" w:hAnsi="Times New Roman"/>
          <w:i/>
        </w:rPr>
        <w:t xml:space="preserve"> переводы ЭДС только между банковскими счетами физического лица - держателя ЭСП.</w:t>
      </w:r>
    </w:p>
  </w:footnote>
  <w:footnote w:id="14">
    <w:p w14:paraId="4F050205" w14:textId="77777777" w:rsidR="00EB2977" w:rsidRPr="00CD3BBA" w:rsidRDefault="00EB2977" w:rsidP="0045341C">
      <w:pPr>
        <w:pStyle w:val="ae"/>
        <w:spacing w:before="120"/>
        <w:jc w:val="both"/>
        <w:rPr>
          <w:rFonts w:ascii="Times New Roman" w:hAnsi="Times New Roman"/>
          <w:i/>
        </w:rPr>
      </w:pPr>
      <w:r w:rsidRPr="00CD3BBA">
        <w:rPr>
          <w:rStyle w:val="ad"/>
          <w:rFonts w:ascii="Times New Roman" w:hAnsi="Times New Roman"/>
          <w:i/>
        </w:rPr>
        <w:footnoteRef/>
      </w:r>
      <w:r w:rsidRPr="00CD3BBA">
        <w:rPr>
          <w:rFonts w:ascii="Times New Roman" w:hAnsi="Times New Roman"/>
          <w:i/>
        </w:rPr>
        <w:t xml:space="preserve"> </w:t>
      </w:r>
      <w:r w:rsidRPr="00330EDD">
        <w:rPr>
          <w:rFonts w:ascii="Times New Roman" w:hAnsi="Times New Roman"/>
          <w:i/>
        </w:rPr>
        <w:t xml:space="preserve">Учитывается общее количество входящих и исходящих </w:t>
      </w:r>
      <w:r>
        <w:rPr>
          <w:rFonts w:ascii="Times New Roman" w:hAnsi="Times New Roman"/>
          <w:i/>
        </w:rPr>
        <w:t>переводов</w:t>
      </w:r>
      <w:r w:rsidRPr="00330EDD">
        <w:rPr>
          <w:rFonts w:ascii="Times New Roman" w:hAnsi="Times New Roman"/>
          <w:i/>
        </w:rPr>
        <w:t xml:space="preserve"> с </w:t>
      </w:r>
      <w:r>
        <w:rPr>
          <w:rFonts w:ascii="Times New Roman" w:hAnsi="Times New Roman"/>
          <w:i/>
        </w:rPr>
        <w:t>К</w:t>
      </w:r>
      <w:r w:rsidRPr="00330EDD">
        <w:rPr>
          <w:rFonts w:ascii="Times New Roman" w:hAnsi="Times New Roman"/>
          <w:i/>
        </w:rPr>
        <w:t xml:space="preserve">арты на </w:t>
      </w:r>
      <w:r>
        <w:rPr>
          <w:rFonts w:ascii="Times New Roman" w:hAnsi="Times New Roman"/>
          <w:i/>
        </w:rPr>
        <w:t>К</w:t>
      </w:r>
      <w:r w:rsidRPr="00330EDD">
        <w:rPr>
          <w:rFonts w:ascii="Times New Roman" w:hAnsi="Times New Roman"/>
          <w:i/>
        </w:rPr>
        <w:t>арту</w:t>
      </w:r>
      <w:r w:rsidRPr="00CD3BBA">
        <w:rPr>
          <w:rFonts w:ascii="Times New Roman" w:hAnsi="Times New Roman"/>
          <w:i/>
        </w:rPr>
        <w:t>.</w:t>
      </w:r>
    </w:p>
  </w:footnote>
  <w:footnote w:id="15">
    <w:p w14:paraId="18EF7682" w14:textId="0AE0B721" w:rsidR="00EB2977" w:rsidRPr="0045341C" w:rsidRDefault="00EB2977" w:rsidP="0045341C">
      <w:pPr>
        <w:pStyle w:val="ae"/>
        <w:spacing w:before="120"/>
        <w:jc w:val="both"/>
        <w:rPr>
          <w:rFonts w:ascii="Times New Roman" w:hAnsi="Times New Roman"/>
          <w:i/>
        </w:rPr>
      </w:pPr>
      <w:r w:rsidRPr="0045341C">
        <w:rPr>
          <w:rStyle w:val="ad"/>
          <w:rFonts w:ascii="Times New Roman" w:hAnsi="Times New Roman"/>
          <w:i/>
        </w:rPr>
        <w:footnoteRef/>
      </w:r>
      <w:r w:rsidRPr="0045341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Допускается превышение лимита остатка ЭДС вследствие изменения официального курса иностранной валюты, устанавливаемого Банком России.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D438" w14:textId="77777777" w:rsidR="00EF6721" w:rsidRDefault="00EF6721" w:rsidP="00E32E5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FFD35AC" w14:textId="77777777" w:rsidR="00EF6721" w:rsidRDefault="00EF672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79E0" w14:textId="4148B5AE" w:rsidR="006C4F1F" w:rsidRDefault="006C4F1F">
    <w:pPr>
      <w:pStyle w:val="aa"/>
    </w:pPr>
    <w:r>
      <w:rPr>
        <w:noProof/>
      </w:rPr>
      <w:drawing>
        <wp:inline distT="0" distB="0" distL="0" distR="0" wp14:anchorId="7C63D6E1" wp14:editId="29FBF091">
          <wp:extent cx="6120765" cy="8959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DB4"/>
    <w:multiLevelType w:val="hybridMultilevel"/>
    <w:tmpl w:val="1C0EB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CB46F8"/>
    <w:multiLevelType w:val="hybridMultilevel"/>
    <w:tmpl w:val="A1220AD8"/>
    <w:lvl w:ilvl="0" w:tplc="A170D1A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FFE4333"/>
    <w:multiLevelType w:val="hybridMultilevel"/>
    <w:tmpl w:val="7FD4809A"/>
    <w:lvl w:ilvl="0" w:tplc="A170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15F6"/>
    <w:multiLevelType w:val="hybridMultilevel"/>
    <w:tmpl w:val="814CD790"/>
    <w:lvl w:ilvl="0" w:tplc="A170D1A4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 w15:restartNumberingAfterBreak="0">
    <w:nsid w:val="18EF3F94"/>
    <w:multiLevelType w:val="hybridMultilevel"/>
    <w:tmpl w:val="A88462D8"/>
    <w:lvl w:ilvl="0" w:tplc="9B9652C8">
      <w:start w:val="5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21DE7BA3"/>
    <w:multiLevelType w:val="hybridMultilevel"/>
    <w:tmpl w:val="5CD6DF50"/>
    <w:lvl w:ilvl="0" w:tplc="459E18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8D0E05"/>
    <w:multiLevelType w:val="hybridMultilevel"/>
    <w:tmpl w:val="F0DCDB4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3AB5603F"/>
    <w:multiLevelType w:val="hybridMultilevel"/>
    <w:tmpl w:val="46941AE4"/>
    <w:lvl w:ilvl="0" w:tplc="A170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51E86"/>
    <w:multiLevelType w:val="hybridMultilevel"/>
    <w:tmpl w:val="7354E510"/>
    <w:lvl w:ilvl="0" w:tplc="A170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31FD2"/>
    <w:multiLevelType w:val="hybridMultilevel"/>
    <w:tmpl w:val="D3B2130E"/>
    <w:lvl w:ilvl="0" w:tplc="A170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37604"/>
    <w:multiLevelType w:val="hybridMultilevel"/>
    <w:tmpl w:val="ADDA1804"/>
    <w:lvl w:ilvl="0" w:tplc="9B9652C8">
      <w:start w:val="8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4620077F"/>
    <w:multiLevelType w:val="hybridMultilevel"/>
    <w:tmpl w:val="9BD6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64DEF"/>
    <w:multiLevelType w:val="hybridMultilevel"/>
    <w:tmpl w:val="4350E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9937DD"/>
    <w:multiLevelType w:val="hybridMultilevel"/>
    <w:tmpl w:val="D05CF468"/>
    <w:lvl w:ilvl="0" w:tplc="A170D1A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4954AC"/>
    <w:multiLevelType w:val="hybridMultilevel"/>
    <w:tmpl w:val="0640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D2B15"/>
    <w:multiLevelType w:val="hybridMultilevel"/>
    <w:tmpl w:val="1AF4745C"/>
    <w:lvl w:ilvl="0" w:tplc="A170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85E52"/>
    <w:multiLevelType w:val="hybridMultilevel"/>
    <w:tmpl w:val="E5C443AC"/>
    <w:lvl w:ilvl="0" w:tplc="1A4E7D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AF2FA5"/>
    <w:multiLevelType w:val="hybridMultilevel"/>
    <w:tmpl w:val="FAEE2BC0"/>
    <w:lvl w:ilvl="0" w:tplc="A170D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FD3149"/>
    <w:multiLevelType w:val="hybridMultilevel"/>
    <w:tmpl w:val="FF0621C4"/>
    <w:lvl w:ilvl="0" w:tplc="4CC21C4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BB25AA"/>
    <w:multiLevelType w:val="hybridMultilevel"/>
    <w:tmpl w:val="354C20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81A34"/>
    <w:multiLevelType w:val="hybridMultilevel"/>
    <w:tmpl w:val="F09A07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8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2"/>
  </w:num>
  <w:num w:numId="12">
    <w:abstractNumId w:val="1"/>
  </w:num>
  <w:num w:numId="13">
    <w:abstractNumId w:val="13"/>
  </w:num>
  <w:num w:numId="14">
    <w:abstractNumId w:val="15"/>
  </w:num>
  <w:num w:numId="15">
    <w:abstractNumId w:val="14"/>
  </w:num>
  <w:num w:numId="16">
    <w:abstractNumId w:val="20"/>
  </w:num>
  <w:num w:numId="17">
    <w:abstractNumId w:val="19"/>
  </w:num>
  <w:num w:numId="18">
    <w:abstractNumId w:val="9"/>
  </w:num>
  <w:num w:numId="19">
    <w:abstractNumId w:val="6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DF"/>
    <w:rsid w:val="00014BC1"/>
    <w:rsid w:val="00020145"/>
    <w:rsid w:val="00025337"/>
    <w:rsid w:val="00026DA3"/>
    <w:rsid w:val="000361E1"/>
    <w:rsid w:val="000479FF"/>
    <w:rsid w:val="00074956"/>
    <w:rsid w:val="00083D44"/>
    <w:rsid w:val="000866FB"/>
    <w:rsid w:val="00087074"/>
    <w:rsid w:val="00092833"/>
    <w:rsid w:val="0009447D"/>
    <w:rsid w:val="00095439"/>
    <w:rsid w:val="00097564"/>
    <w:rsid w:val="00097F22"/>
    <w:rsid w:val="000B16E2"/>
    <w:rsid w:val="000B3700"/>
    <w:rsid w:val="000C25C4"/>
    <w:rsid w:val="000D0263"/>
    <w:rsid w:val="000D32E6"/>
    <w:rsid w:val="000D7B17"/>
    <w:rsid w:val="000E7519"/>
    <w:rsid w:val="000F4291"/>
    <w:rsid w:val="00100726"/>
    <w:rsid w:val="00106D11"/>
    <w:rsid w:val="00124B57"/>
    <w:rsid w:val="001311E2"/>
    <w:rsid w:val="00142972"/>
    <w:rsid w:val="00143E11"/>
    <w:rsid w:val="001448B4"/>
    <w:rsid w:val="00154F8F"/>
    <w:rsid w:val="0016135E"/>
    <w:rsid w:val="00177B5E"/>
    <w:rsid w:val="0018279A"/>
    <w:rsid w:val="00196524"/>
    <w:rsid w:val="001A1DD5"/>
    <w:rsid w:val="001B5015"/>
    <w:rsid w:val="001C06FB"/>
    <w:rsid w:val="001C5993"/>
    <w:rsid w:val="001D3A89"/>
    <w:rsid w:val="001D7CF7"/>
    <w:rsid w:val="001E0B3E"/>
    <w:rsid w:val="001E4522"/>
    <w:rsid w:val="001E70F6"/>
    <w:rsid w:val="00201D3E"/>
    <w:rsid w:val="00202E45"/>
    <w:rsid w:val="00203196"/>
    <w:rsid w:val="00213207"/>
    <w:rsid w:val="00217F64"/>
    <w:rsid w:val="002226F3"/>
    <w:rsid w:val="00225A27"/>
    <w:rsid w:val="00231CBC"/>
    <w:rsid w:val="002336D0"/>
    <w:rsid w:val="002342FE"/>
    <w:rsid w:val="00241B8D"/>
    <w:rsid w:val="002523A9"/>
    <w:rsid w:val="00253371"/>
    <w:rsid w:val="00256B6B"/>
    <w:rsid w:val="00262DF0"/>
    <w:rsid w:val="002702FA"/>
    <w:rsid w:val="0029215A"/>
    <w:rsid w:val="002A2268"/>
    <w:rsid w:val="002A5609"/>
    <w:rsid w:val="002A7956"/>
    <w:rsid w:val="002B086E"/>
    <w:rsid w:val="002B59CC"/>
    <w:rsid w:val="002C25F4"/>
    <w:rsid w:val="002D2473"/>
    <w:rsid w:val="002D2A74"/>
    <w:rsid w:val="002D5E24"/>
    <w:rsid w:val="002E6060"/>
    <w:rsid w:val="00315C9C"/>
    <w:rsid w:val="00330EDD"/>
    <w:rsid w:val="003373BA"/>
    <w:rsid w:val="00355FC5"/>
    <w:rsid w:val="00370C10"/>
    <w:rsid w:val="003747E6"/>
    <w:rsid w:val="003926E4"/>
    <w:rsid w:val="003A3BDC"/>
    <w:rsid w:val="003A4E66"/>
    <w:rsid w:val="003A7F49"/>
    <w:rsid w:val="003B1DAE"/>
    <w:rsid w:val="003C2E28"/>
    <w:rsid w:val="003C6F50"/>
    <w:rsid w:val="003D26ED"/>
    <w:rsid w:val="003D2737"/>
    <w:rsid w:val="003E0819"/>
    <w:rsid w:val="003E1DFA"/>
    <w:rsid w:val="003F6A23"/>
    <w:rsid w:val="003F7C32"/>
    <w:rsid w:val="00400471"/>
    <w:rsid w:val="004152B7"/>
    <w:rsid w:val="00425E23"/>
    <w:rsid w:val="004328FB"/>
    <w:rsid w:val="0045341C"/>
    <w:rsid w:val="00457091"/>
    <w:rsid w:val="004667A4"/>
    <w:rsid w:val="00466D69"/>
    <w:rsid w:val="0047183B"/>
    <w:rsid w:val="00476C2B"/>
    <w:rsid w:val="004951E9"/>
    <w:rsid w:val="004A56D5"/>
    <w:rsid w:val="004B1660"/>
    <w:rsid w:val="004B4CCF"/>
    <w:rsid w:val="004B784B"/>
    <w:rsid w:val="004C20BB"/>
    <w:rsid w:val="004C392B"/>
    <w:rsid w:val="004D4BEB"/>
    <w:rsid w:val="004E29F3"/>
    <w:rsid w:val="004F1452"/>
    <w:rsid w:val="004F3285"/>
    <w:rsid w:val="00512673"/>
    <w:rsid w:val="0051779F"/>
    <w:rsid w:val="00530BFB"/>
    <w:rsid w:val="00537A62"/>
    <w:rsid w:val="00543878"/>
    <w:rsid w:val="005466D5"/>
    <w:rsid w:val="00552AA6"/>
    <w:rsid w:val="0055338E"/>
    <w:rsid w:val="005545D6"/>
    <w:rsid w:val="00570981"/>
    <w:rsid w:val="00572794"/>
    <w:rsid w:val="005741F4"/>
    <w:rsid w:val="00575843"/>
    <w:rsid w:val="00586014"/>
    <w:rsid w:val="005A42E6"/>
    <w:rsid w:val="005B3DA4"/>
    <w:rsid w:val="005B4599"/>
    <w:rsid w:val="005C117F"/>
    <w:rsid w:val="005C4DC6"/>
    <w:rsid w:val="005D4F91"/>
    <w:rsid w:val="005E0AEC"/>
    <w:rsid w:val="005F02B1"/>
    <w:rsid w:val="005F11B1"/>
    <w:rsid w:val="005F2E65"/>
    <w:rsid w:val="006068A2"/>
    <w:rsid w:val="00616195"/>
    <w:rsid w:val="00637345"/>
    <w:rsid w:val="00641A70"/>
    <w:rsid w:val="006449C9"/>
    <w:rsid w:val="00646778"/>
    <w:rsid w:val="0065426C"/>
    <w:rsid w:val="00666F26"/>
    <w:rsid w:val="006701F3"/>
    <w:rsid w:val="00680462"/>
    <w:rsid w:val="006829C4"/>
    <w:rsid w:val="006844FE"/>
    <w:rsid w:val="00691137"/>
    <w:rsid w:val="006912F6"/>
    <w:rsid w:val="00695274"/>
    <w:rsid w:val="006A347B"/>
    <w:rsid w:val="006A42A9"/>
    <w:rsid w:val="006A5F7B"/>
    <w:rsid w:val="006A64DE"/>
    <w:rsid w:val="006A6846"/>
    <w:rsid w:val="006A7F44"/>
    <w:rsid w:val="006B2DCE"/>
    <w:rsid w:val="006B5D73"/>
    <w:rsid w:val="006B6A30"/>
    <w:rsid w:val="006C06F3"/>
    <w:rsid w:val="006C4F1F"/>
    <w:rsid w:val="006C54CB"/>
    <w:rsid w:val="006C5D49"/>
    <w:rsid w:val="006D595E"/>
    <w:rsid w:val="006D6C4E"/>
    <w:rsid w:val="006F7BD0"/>
    <w:rsid w:val="007020DD"/>
    <w:rsid w:val="00702FE9"/>
    <w:rsid w:val="0070503E"/>
    <w:rsid w:val="00706B8E"/>
    <w:rsid w:val="007169A7"/>
    <w:rsid w:val="00720A2A"/>
    <w:rsid w:val="00730CC1"/>
    <w:rsid w:val="0073388F"/>
    <w:rsid w:val="0073762B"/>
    <w:rsid w:val="007432CB"/>
    <w:rsid w:val="00746ADF"/>
    <w:rsid w:val="00762BD0"/>
    <w:rsid w:val="00774F64"/>
    <w:rsid w:val="0078615E"/>
    <w:rsid w:val="00787FCD"/>
    <w:rsid w:val="007936D0"/>
    <w:rsid w:val="007A46CC"/>
    <w:rsid w:val="007A6905"/>
    <w:rsid w:val="007C43F8"/>
    <w:rsid w:val="007C4522"/>
    <w:rsid w:val="007D61D8"/>
    <w:rsid w:val="007D6ECD"/>
    <w:rsid w:val="007E1BDF"/>
    <w:rsid w:val="007E2382"/>
    <w:rsid w:val="007E6A21"/>
    <w:rsid w:val="007F4AFD"/>
    <w:rsid w:val="007F587E"/>
    <w:rsid w:val="007F67C9"/>
    <w:rsid w:val="008019DF"/>
    <w:rsid w:val="0080250E"/>
    <w:rsid w:val="00806B4C"/>
    <w:rsid w:val="00826885"/>
    <w:rsid w:val="008270E2"/>
    <w:rsid w:val="008271CC"/>
    <w:rsid w:val="008272D5"/>
    <w:rsid w:val="00830346"/>
    <w:rsid w:val="00833E7F"/>
    <w:rsid w:val="00834B6D"/>
    <w:rsid w:val="00841DBC"/>
    <w:rsid w:val="008475E3"/>
    <w:rsid w:val="00850902"/>
    <w:rsid w:val="00860581"/>
    <w:rsid w:val="008675A3"/>
    <w:rsid w:val="0087070A"/>
    <w:rsid w:val="0088489E"/>
    <w:rsid w:val="0088710B"/>
    <w:rsid w:val="008A4E06"/>
    <w:rsid w:val="008A5EB8"/>
    <w:rsid w:val="008C095D"/>
    <w:rsid w:val="008C0E1A"/>
    <w:rsid w:val="008C5C00"/>
    <w:rsid w:val="008D44CB"/>
    <w:rsid w:val="008D4DEF"/>
    <w:rsid w:val="008E19D9"/>
    <w:rsid w:val="008F169F"/>
    <w:rsid w:val="00905312"/>
    <w:rsid w:val="00925C92"/>
    <w:rsid w:val="00934C4F"/>
    <w:rsid w:val="009507A0"/>
    <w:rsid w:val="00955BC2"/>
    <w:rsid w:val="00961499"/>
    <w:rsid w:val="0096267D"/>
    <w:rsid w:val="00964D88"/>
    <w:rsid w:val="009804CC"/>
    <w:rsid w:val="00985526"/>
    <w:rsid w:val="00986F5E"/>
    <w:rsid w:val="00994408"/>
    <w:rsid w:val="009A1E7D"/>
    <w:rsid w:val="009A59AC"/>
    <w:rsid w:val="009B386C"/>
    <w:rsid w:val="009C6AC8"/>
    <w:rsid w:val="009D0AA1"/>
    <w:rsid w:val="009D27A5"/>
    <w:rsid w:val="009F6733"/>
    <w:rsid w:val="00A01667"/>
    <w:rsid w:val="00A0641A"/>
    <w:rsid w:val="00A07CDA"/>
    <w:rsid w:val="00A3245C"/>
    <w:rsid w:val="00A42DF4"/>
    <w:rsid w:val="00A57EC8"/>
    <w:rsid w:val="00A65C7E"/>
    <w:rsid w:val="00A70163"/>
    <w:rsid w:val="00A82FB8"/>
    <w:rsid w:val="00A836BF"/>
    <w:rsid w:val="00A93400"/>
    <w:rsid w:val="00AA0223"/>
    <w:rsid w:val="00AA60A5"/>
    <w:rsid w:val="00AB0574"/>
    <w:rsid w:val="00AB6D90"/>
    <w:rsid w:val="00AC37B1"/>
    <w:rsid w:val="00AC65B6"/>
    <w:rsid w:val="00AD7791"/>
    <w:rsid w:val="00AE453D"/>
    <w:rsid w:val="00AF28EB"/>
    <w:rsid w:val="00B02CB4"/>
    <w:rsid w:val="00B070B8"/>
    <w:rsid w:val="00B117D4"/>
    <w:rsid w:val="00B13429"/>
    <w:rsid w:val="00B357C4"/>
    <w:rsid w:val="00B708BF"/>
    <w:rsid w:val="00B71AA1"/>
    <w:rsid w:val="00B77B97"/>
    <w:rsid w:val="00B85450"/>
    <w:rsid w:val="00B90D04"/>
    <w:rsid w:val="00BA139D"/>
    <w:rsid w:val="00BA3659"/>
    <w:rsid w:val="00BA3DE9"/>
    <w:rsid w:val="00BB2D00"/>
    <w:rsid w:val="00BB70BD"/>
    <w:rsid w:val="00BC32B0"/>
    <w:rsid w:val="00BC386C"/>
    <w:rsid w:val="00BC3F62"/>
    <w:rsid w:val="00BC451B"/>
    <w:rsid w:val="00BE723E"/>
    <w:rsid w:val="00BF45F1"/>
    <w:rsid w:val="00C0392D"/>
    <w:rsid w:val="00C10813"/>
    <w:rsid w:val="00C3368D"/>
    <w:rsid w:val="00C34187"/>
    <w:rsid w:val="00C56DE2"/>
    <w:rsid w:val="00C700E7"/>
    <w:rsid w:val="00C7122D"/>
    <w:rsid w:val="00C73664"/>
    <w:rsid w:val="00C84EB9"/>
    <w:rsid w:val="00CB0011"/>
    <w:rsid w:val="00CB57F7"/>
    <w:rsid w:val="00CC1319"/>
    <w:rsid w:val="00CD3BBA"/>
    <w:rsid w:val="00CD7B9D"/>
    <w:rsid w:val="00CE55FB"/>
    <w:rsid w:val="00D10120"/>
    <w:rsid w:val="00D177F5"/>
    <w:rsid w:val="00D21F0A"/>
    <w:rsid w:val="00D342DE"/>
    <w:rsid w:val="00D4238E"/>
    <w:rsid w:val="00D44BE7"/>
    <w:rsid w:val="00D522CA"/>
    <w:rsid w:val="00D5329F"/>
    <w:rsid w:val="00D8561A"/>
    <w:rsid w:val="00DA5D4F"/>
    <w:rsid w:val="00DA670F"/>
    <w:rsid w:val="00DB1F4F"/>
    <w:rsid w:val="00DC479D"/>
    <w:rsid w:val="00DF5B3C"/>
    <w:rsid w:val="00DF7563"/>
    <w:rsid w:val="00E05976"/>
    <w:rsid w:val="00E30D3E"/>
    <w:rsid w:val="00E32E50"/>
    <w:rsid w:val="00E363D1"/>
    <w:rsid w:val="00E47D16"/>
    <w:rsid w:val="00E53266"/>
    <w:rsid w:val="00E53C63"/>
    <w:rsid w:val="00E60216"/>
    <w:rsid w:val="00E72C6C"/>
    <w:rsid w:val="00E8208A"/>
    <w:rsid w:val="00E845FE"/>
    <w:rsid w:val="00E91AE3"/>
    <w:rsid w:val="00EA603F"/>
    <w:rsid w:val="00EA6EA5"/>
    <w:rsid w:val="00EB2977"/>
    <w:rsid w:val="00ED2169"/>
    <w:rsid w:val="00EE4943"/>
    <w:rsid w:val="00EF6721"/>
    <w:rsid w:val="00EF6C62"/>
    <w:rsid w:val="00F028AC"/>
    <w:rsid w:val="00F229C4"/>
    <w:rsid w:val="00F27CD8"/>
    <w:rsid w:val="00F27E35"/>
    <w:rsid w:val="00F357D1"/>
    <w:rsid w:val="00F43A66"/>
    <w:rsid w:val="00F46D20"/>
    <w:rsid w:val="00F46F84"/>
    <w:rsid w:val="00F4798F"/>
    <w:rsid w:val="00F52894"/>
    <w:rsid w:val="00F52F6B"/>
    <w:rsid w:val="00F61C08"/>
    <w:rsid w:val="00F65218"/>
    <w:rsid w:val="00F656F4"/>
    <w:rsid w:val="00F72D11"/>
    <w:rsid w:val="00F777C9"/>
    <w:rsid w:val="00F80DB9"/>
    <w:rsid w:val="00F83342"/>
    <w:rsid w:val="00F96CFD"/>
    <w:rsid w:val="00FA0406"/>
    <w:rsid w:val="00FA2941"/>
    <w:rsid w:val="00FD4CE7"/>
    <w:rsid w:val="00FD5273"/>
    <w:rsid w:val="00FE00C9"/>
    <w:rsid w:val="00FE3092"/>
    <w:rsid w:val="00FE5523"/>
    <w:rsid w:val="00F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3268F0"/>
  <w15:docId w15:val="{4FEB9567-D0F8-40DC-B634-33109D65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46ADF"/>
    <w:pPr>
      <w:spacing w:before="240" w:after="60" w:line="276" w:lineRule="auto"/>
      <w:outlineLvl w:val="8"/>
    </w:pPr>
    <w:rPr>
      <w:rFonts w:ascii="Cambria" w:eastAsia="Calibri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46ADF"/>
    <w:rPr>
      <w:rFonts w:ascii="Cambria" w:eastAsia="Calibri" w:hAnsi="Cambria" w:cs="Times New Roman"/>
    </w:rPr>
  </w:style>
  <w:style w:type="paragraph" w:styleId="a3">
    <w:name w:val="Body Text"/>
    <w:basedOn w:val="a"/>
    <w:link w:val="a4"/>
    <w:rsid w:val="00746ADF"/>
    <w:pPr>
      <w:spacing w:after="120"/>
    </w:pPr>
  </w:style>
  <w:style w:type="character" w:customStyle="1" w:styleId="a4">
    <w:name w:val="Основной текст Знак"/>
    <w:basedOn w:val="a0"/>
    <w:link w:val="a3"/>
    <w:rsid w:val="00746A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746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746AD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7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7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F27C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7C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F27C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7C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F27CD8"/>
  </w:style>
  <w:style w:type="character" w:styleId="ad">
    <w:name w:val="footnote reference"/>
    <w:uiPriority w:val="99"/>
    <w:unhideWhenUsed/>
    <w:rsid w:val="00F27CD8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F27CD8"/>
    <w:rPr>
      <w:rFonts w:ascii="Calibri" w:eastAsia="Calibri" w:hAnsi="Calibri"/>
      <w:sz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F27CD8"/>
    <w:rPr>
      <w:rFonts w:ascii="Calibri" w:eastAsia="Calibri" w:hAnsi="Calibri" w:cs="Times New Roman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083D4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83D44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83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3D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83D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83D44"/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83D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83D44"/>
    <w:rPr>
      <w:vertAlign w:val="superscript"/>
    </w:rPr>
  </w:style>
  <w:style w:type="character" w:styleId="af8">
    <w:name w:val="Hyperlink"/>
    <w:basedOn w:val="a0"/>
    <w:uiPriority w:val="99"/>
    <w:unhideWhenUsed/>
    <w:rsid w:val="00415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-ban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p-bank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80C3-F6FB-414F-BB0E-2F553D25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Горохводацкая Татьяна Александровна</dc:creator>
  <cp:keywords/>
  <dc:description/>
  <cp:lastModifiedBy>Горохводацкая Татьяна Александровна</cp:lastModifiedBy>
  <cp:revision>9</cp:revision>
  <cp:lastPrinted>2022-09-23T12:25:00Z</cp:lastPrinted>
  <dcterms:created xsi:type="dcterms:W3CDTF">2024-10-03T08:53:00Z</dcterms:created>
  <dcterms:modified xsi:type="dcterms:W3CDTF">2024-10-23T11:16:00Z</dcterms:modified>
</cp:coreProperties>
</file>